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6FAF6EE0" w:rsidR="00E90E49" w:rsidRPr="007B5FF2" w:rsidRDefault="00E90E49" w:rsidP="00E35559">
      <w:pPr>
        <w:pStyle w:val="3GPPHeader"/>
        <w:spacing w:after="60"/>
        <w:rPr>
          <w:rFonts w:eastAsiaTheme="minor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w:t>
      </w:r>
      <w:r w:rsidR="00195744">
        <w:rPr>
          <w:rFonts w:eastAsiaTheme="minorEastAsia" w:cs="Arial" w:hint="eastAsia"/>
        </w:rPr>
        <w:t>1</w:t>
      </w:r>
      <w:r w:rsidRPr="00CE0424">
        <w:tab/>
      </w:r>
      <w:r w:rsidR="00BC1EFC" w:rsidRPr="00BC1EFC">
        <w:rPr>
          <w:szCs w:val="24"/>
        </w:rPr>
        <w:t>R4-24</w:t>
      </w:r>
      <w:r w:rsidR="00E43C34">
        <w:rPr>
          <w:rFonts w:eastAsiaTheme="minorEastAsia" w:hint="eastAsia"/>
          <w:szCs w:val="24"/>
        </w:rPr>
        <w:t>07367</w:t>
      </w:r>
    </w:p>
    <w:p w14:paraId="0CE7B7E6" w14:textId="7C064194" w:rsidR="00E90E49" w:rsidRPr="00CE0424" w:rsidRDefault="00195744" w:rsidP="00311702">
      <w:pPr>
        <w:pStyle w:val="3GPPHeader"/>
      </w:pPr>
      <w:r>
        <w:rPr>
          <w:rFonts w:eastAsiaTheme="minorEastAsia" w:hint="eastAsia"/>
        </w:rPr>
        <w:t>Fukuoka City</w:t>
      </w:r>
      <w:r>
        <w:t xml:space="preserve">, </w:t>
      </w:r>
      <w:r>
        <w:rPr>
          <w:rFonts w:eastAsiaTheme="minorEastAsia" w:hint="eastAsia"/>
        </w:rPr>
        <w:t>Fukuoka, Japan</w:t>
      </w:r>
      <w:r w:rsidRPr="00180F43">
        <w:t xml:space="preserve">, </w:t>
      </w:r>
      <w:r>
        <w:rPr>
          <w:rFonts w:eastAsiaTheme="minorEastAsia" w:hint="eastAsia"/>
        </w:rPr>
        <w:t>20</w:t>
      </w:r>
      <w:r w:rsidRPr="007B5FF2">
        <w:rPr>
          <w:rFonts w:eastAsiaTheme="minorEastAsia" w:hint="eastAsia"/>
          <w:vertAlign w:val="superscript"/>
        </w:rPr>
        <w:t>th</w:t>
      </w:r>
      <w:r>
        <w:rPr>
          <w:rFonts w:eastAsiaTheme="minorEastAsia" w:hint="eastAsia"/>
        </w:rPr>
        <w:t xml:space="preserve"> </w:t>
      </w:r>
      <w:r>
        <w:rPr>
          <w:rFonts w:eastAsiaTheme="minorEastAsia"/>
        </w:rPr>
        <w:t>–</w:t>
      </w:r>
      <w:r>
        <w:rPr>
          <w:rFonts w:eastAsiaTheme="minorEastAsia" w:hint="eastAsia"/>
        </w:rPr>
        <w:t xml:space="preserve"> 24</w:t>
      </w:r>
      <w:r w:rsidRPr="007B5FF2">
        <w:rPr>
          <w:rFonts w:eastAsiaTheme="minorEastAsia" w:hint="eastAsia"/>
          <w:vertAlign w:val="superscript"/>
        </w:rPr>
        <w:t>th</w:t>
      </w:r>
      <w:r>
        <w:rPr>
          <w:rFonts w:eastAsiaTheme="minorEastAsia" w:hint="eastAsia"/>
        </w:rPr>
        <w:t xml:space="preserve"> May</w:t>
      </w:r>
      <w:r w:rsidRPr="00C23410">
        <w:t>, 202</w:t>
      </w:r>
      <w:r>
        <w:t>4</w:t>
      </w:r>
    </w:p>
    <w:p w14:paraId="3086AC07" w14:textId="77777777" w:rsidR="00E90E49" w:rsidRPr="00E43C34" w:rsidRDefault="00E90E49" w:rsidP="00357380">
      <w:pPr>
        <w:pStyle w:val="3GPPHeader"/>
      </w:pPr>
    </w:p>
    <w:p w14:paraId="3982483C" w14:textId="0DB83A36" w:rsidR="00E90E49" w:rsidRPr="00930EA4" w:rsidRDefault="00E90E49" w:rsidP="00311702">
      <w:pPr>
        <w:pStyle w:val="3GPPHeader"/>
        <w:rPr>
          <w:rFonts w:eastAsiaTheme="minorEastAsia"/>
          <w:sz w:val="22"/>
          <w:lang w:val="sv-FI"/>
        </w:rPr>
      </w:pPr>
      <w:r w:rsidRPr="008F1C4E">
        <w:rPr>
          <w:sz w:val="22"/>
          <w:lang w:val="sv-FI"/>
        </w:rPr>
        <w:t>Agenda Item:</w:t>
      </w:r>
      <w:r w:rsidRPr="008F1C4E">
        <w:rPr>
          <w:sz w:val="22"/>
          <w:lang w:val="sv-FI"/>
        </w:rPr>
        <w:tab/>
      </w:r>
      <w:r w:rsidR="00385B59">
        <w:rPr>
          <w:rFonts w:eastAsiaTheme="minorEastAsia" w:hint="eastAsia"/>
          <w:sz w:val="22"/>
          <w:lang w:val="sv-FI"/>
        </w:rPr>
        <w:t>10</w:t>
      </w:r>
      <w:r w:rsidR="00162F1F">
        <w:rPr>
          <w:rFonts w:eastAsiaTheme="minorEastAsia" w:hint="eastAsia"/>
          <w:sz w:val="22"/>
          <w:lang w:val="sv-FI"/>
        </w:rPr>
        <w:t>.11</w:t>
      </w:r>
      <w:r w:rsidR="00AD5694">
        <w:rPr>
          <w:sz w:val="22"/>
          <w:lang w:val="sv-FI"/>
        </w:rPr>
        <w:t>.</w:t>
      </w:r>
      <w:r w:rsidR="00930EA4">
        <w:rPr>
          <w:rFonts w:eastAsiaTheme="minorEastAsia" w:hint="eastAsia"/>
          <w:sz w:val="22"/>
          <w:lang w:val="sv-FI"/>
        </w:rPr>
        <w:t>2</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65D50768" w:rsidR="00E90E49" w:rsidRPr="00930EA4" w:rsidRDefault="003D3C45" w:rsidP="00311702">
      <w:pPr>
        <w:pStyle w:val="3GPPHeader"/>
        <w:rPr>
          <w:rFonts w:eastAsiaTheme="minorEastAsia"/>
          <w:sz w:val="22"/>
        </w:rPr>
      </w:pPr>
      <w:r>
        <w:rPr>
          <w:sz w:val="22"/>
        </w:rPr>
        <w:t>Title:</w:t>
      </w:r>
      <w:r w:rsidR="00E90E49" w:rsidRPr="00CE0424">
        <w:rPr>
          <w:sz w:val="22"/>
        </w:rPr>
        <w:tab/>
      </w:r>
      <w:r w:rsidR="00A15E17">
        <w:rPr>
          <w:sz w:val="22"/>
        </w:rPr>
        <w:t>D</w:t>
      </w:r>
      <w:r w:rsidR="00A15E17" w:rsidRPr="00A15E17">
        <w:rPr>
          <w:sz w:val="22"/>
        </w:rPr>
        <w:t xml:space="preserve">iscussion on </w:t>
      </w:r>
      <w:r w:rsidR="00930EA4">
        <w:rPr>
          <w:rFonts w:eastAsiaTheme="minorEastAsia" w:hint="eastAsia"/>
          <w:sz w:val="22"/>
        </w:rPr>
        <w:t>testability and interoperability issues for beam management</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B670B41" w14:textId="19D03E12" w:rsidR="008F7755" w:rsidRPr="00CD128C" w:rsidRDefault="009A40AD" w:rsidP="00FD46A7">
      <w:pPr>
        <w:spacing w:after="0" w:line="240" w:lineRule="auto"/>
        <w:rPr>
          <w:rFonts w:eastAsiaTheme="minorEastAsia"/>
          <w:sz w:val="22"/>
          <w:szCs w:val="20"/>
          <w:lang w:eastAsia="zh-CN"/>
        </w:rPr>
      </w:pPr>
      <w:r>
        <w:rPr>
          <w:sz w:val="22"/>
          <w:szCs w:val="20"/>
          <w:lang w:eastAsia="zh-CN"/>
        </w:rPr>
        <w:t xml:space="preserve">In this contribution, we </w:t>
      </w:r>
      <w:r w:rsidR="00B10AB8">
        <w:rPr>
          <w:rFonts w:eastAsiaTheme="minorEastAsia" w:hint="eastAsia"/>
          <w:sz w:val="22"/>
          <w:szCs w:val="20"/>
          <w:lang w:eastAsia="zh-CN"/>
        </w:rPr>
        <w:t xml:space="preserve">are going to </w:t>
      </w:r>
      <w:r w:rsidRPr="00E13ADB">
        <w:rPr>
          <w:rFonts w:cs="Arial"/>
          <w:sz w:val="22"/>
          <w:szCs w:val="20"/>
          <w:lang w:eastAsia="zh-CN"/>
        </w:rPr>
        <w:t xml:space="preserve">discuss </w:t>
      </w:r>
      <w:r w:rsidR="004F31AD">
        <w:rPr>
          <w:rFonts w:eastAsiaTheme="minorEastAsia" w:cs="Arial" w:hint="eastAsia"/>
          <w:sz w:val="22"/>
          <w:szCs w:val="20"/>
          <w:lang w:eastAsia="zh-CN"/>
        </w:rPr>
        <w:t xml:space="preserve">the </w:t>
      </w:r>
      <w:r w:rsidR="004F4CF6">
        <w:rPr>
          <w:rFonts w:eastAsiaTheme="minorEastAsia" w:hint="eastAsia"/>
          <w:sz w:val="22"/>
          <w:szCs w:val="20"/>
          <w:lang w:eastAsia="zh-CN"/>
        </w:rPr>
        <w:t xml:space="preserve">following </w:t>
      </w:r>
      <w:r w:rsidR="00843743">
        <w:rPr>
          <w:rFonts w:eastAsiaTheme="minorEastAsia" w:hint="eastAsia"/>
          <w:sz w:val="22"/>
          <w:szCs w:val="20"/>
          <w:lang w:eastAsia="zh-CN"/>
        </w:rPr>
        <w:t>issue</w:t>
      </w:r>
      <w:r w:rsidR="00B10AB8">
        <w:rPr>
          <w:rFonts w:eastAsiaTheme="minorEastAsia" w:hint="eastAsia"/>
          <w:sz w:val="22"/>
          <w:szCs w:val="20"/>
          <w:lang w:eastAsia="zh-CN"/>
        </w:rPr>
        <w:t>s</w:t>
      </w:r>
      <w:r w:rsidR="00CD128C">
        <w:rPr>
          <w:rFonts w:eastAsiaTheme="minorEastAsia" w:hint="eastAsia"/>
          <w:sz w:val="22"/>
          <w:szCs w:val="20"/>
          <w:lang w:eastAsia="zh-CN"/>
        </w:rPr>
        <w:t xml:space="preserve"> from last meeting</w:t>
      </w:r>
      <w:r w:rsidR="00B10AB8">
        <w:rPr>
          <w:rFonts w:eastAsiaTheme="minorEastAsia" w:hint="eastAsia"/>
          <w:sz w:val="22"/>
          <w:szCs w:val="20"/>
          <w:lang w:eastAsia="zh-CN"/>
        </w:rPr>
        <w:t>.</w:t>
      </w:r>
    </w:p>
    <w:p w14:paraId="00CB9A9E" w14:textId="58AD02DA" w:rsidR="0093778B" w:rsidRDefault="00843743" w:rsidP="00BF349E">
      <w:pPr>
        <w:pStyle w:val="a9"/>
        <w:numPr>
          <w:ilvl w:val="0"/>
          <w:numId w:val="14"/>
        </w:numPr>
        <w:spacing w:after="0" w:line="240" w:lineRule="auto"/>
        <w:rPr>
          <w:rFonts w:eastAsiaTheme="minorEastAsia"/>
          <w:sz w:val="22"/>
          <w:szCs w:val="28"/>
        </w:rPr>
      </w:pPr>
      <w:r w:rsidRPr="00843743">
        <w:rPr>
          <w:rFonts w:eastAsiaTheme="minorEastAsia"/>
          <w:sz w:val="22"/>
          <w:szCs w:val="28"/>
        </w:rPr>
        <w:t>Issue 2-1: Metrics/KPIs for Beam prediction requirements/tests</w:t>
      </w:r>
      <w:r w:rsidR="007950DB">
        <w:rPr>
          <w:rFonts w:eastAsiaTheme="minorEastAsia" w:hint="eastAsia"/>
          <w:sz w:val="22"/>
          <w:szCs w:val="28"/>
        </w:rPr>
        <w:t>.</w:t>
      </w:r>
    </w:p>
    <w:p w14:paraId="019F329F" w14:textId="6062005D" w:rsidR="00B10AB8" w:rsidRDefault="00B10AB8" w:rsidP="00BF349E">
      <w:pPr>
        <w:pStyle w:val="a9"/>
        <w:numPr>
          <w:ilvl w:val="0"/>
          <w:numId w:val="14"/>
        </w:numPr>
        <w:spacing w:after="0" w:line="240" w:lineRule="auto"/>
        <w:rPr>
          <w:rFonts w:eastAsiaTheme="minorEastAsia"/>
          <w:sz w:val="22"/>
          <w:szCs w:val="28"/>
        </w:rPr>
      </w:pPr>
      <w:r>
        <w:rPr>
          <w:rFonts w:eastAsiaTheme="minorEastAsia" w:hint="eastAsia"/>
          <w:sz w:val="22"/>
          <w:szCs w:val="28"/>
        </w:rPr>
        <w:t>Issue 2-3: setA and setB consistency</w:t>
      </w:r>
    </w:p>
    <w:p w14:paraId="577F5ED2" w14:textId="045BABF6" w:rsidR="00B10AB8" w:rsidRPr="007C45F9" w:rsidRDefault="00B10AB8" w:rsidP="00BF349E">
      <w:pPr>
        <w:pStyle w:val="a9"/>
        <w:numPr>
          <w:ilvl w:val="0"/>
          <w:numId w:val="14"/>
        </w:numPr>
        <w:spacing w:after="0" w:line="240" w:lineRule="auto"/>
        <w:rPr>
          <w:rFonts w:eastAsiaTheme="minorEastAsia"/>
          <w:sz w:val="22"/>
          <w:szCs w:val="28"/>
        </w:rPr>
      </w:pPr>
      <w:r>
        <w:rPr>
          <w:rFonts w:eastAsiaTheme="minorEastAsia" w:hint="eastAsia"/>
          <w:sz w:val="22"/>
          <w:szCs w:val="28"/>
        </w:rPr>
        <w:t xml:space="preserve">Issue 2-5: </w:t>
      </w:r>
      <w:r w:rsidR="00556F3B">
        <w:rPr>
          <w:rFonts w:eastAsiaTheme="minorEastAsia" w:hint="eastAsia"/>
          <w:sz w:val="22"/>
          <w:szCs w:val="28"/>
        </w:rPr>
        <w:t>Test environment</w:t>
      </w:r>
    </w:p>
    <w:p w14:paraId="0398CB25" w14:textId="2CC50380" w:rsidR="00EF4409" w:rsidRPr="004661F1" w:rsidRDefault="00EF4409" w:rsidP="00B64407">
      <w:pPr>
        <w:pStyle w:val="1"/>
      </w:pPr>
      <w:r w:rsidRPr="004661F1">
        <w:rPr>
          <w:rFonts w:hint="eastAsia"/>
        </w:rPr>
        <w:t>2</w:t>
      </w:r>
      <w:r w:rsidR="004349C1">
        <w:tab/>
      </w:r>
      <w:r w:rsidR="008F7755">
        <w:t>Discussion</w:t>
      </w:r>
    </w:p>
    <w:p w14:paraId="561113C2" w14:textId="74ECB81B" w:rsidR="00600DAE" w:rsidRPr="00600DAE" w:rsidRDefault="00DC2EC6" w:rsidP="00600DAE">
      <w:pPr>
        <w:pStyle w:val="21"/>
        <w:rPr>
          <w:lang w:eastAsia="zh-CN"/>
        </w:rPr>
      </w:pPr>
      <w:r>
        <w:t xml:space="preserve">2.1 </w:t>
      </w:r>
      <w:r w:rsidR="00914A48" w:rsidRPr="00914A48">
        <w:t xml:space="preserve">Issue </w:t>
      </w:r>
      <w:r w:rsidR="004F31AD">
        <w:rPr>
          <w:rFonts w:hint="eastAsia"/>
          <w:lang w:eastAsia="zh-CN"/>
        </w:rPr>
        <w:t>2-1</w:t>
      </w:r>
      <w:r w:rsidR="00914A48" w:rsidRPr="00914A48">
        <w:t xml:space="preserve">: </w:t>
      </w:r>
      <w:r w:rsidR="004F31AD" w:rsidRPr="004F31AD">
        <w:rPr>
          <w:lang w:eastAsia="zh-CN"/>
        </w:rPr>
        <w:t>Metrics/KPIs for Beam prediction requirements/tests</w:t>
      </w:r>
    </w:p>
    <w:tbl>
      <w:tblPr>
        <w:tblStyle w:val="aff4"/>
        <w:tblW w:w="0" w:type="auto"/>
        <w:tblLook w:val="04A0" w:firstRow="1" w:lastRow="0" w:firstColumn="1" w:lastColumn="0" w:noHBand="0" w:noVBand="1"/>
      </w:tblPr>
      <w:tblGrid>
        <w:gridCol w:w="9629"/>
      </w:tblGrid>
      <w:tr w:rsidR="00600DAE" w14:paraId="643493E4" w14:textId="77777777" w:rsidTr="00600DAE">
        <w:tc>
          <w:tcPr>
            <w:tcW w:w="9629" w:type="dxa"/>
          </w:tcPr>
          <w:p w14:paraId="0B0B16BB" w14:textId="77777777" w:rsidR="00E227C9" w:rsidRPr="00E227C9" w:rsidRDefault="00E227C9" w:rsidP="00E227C9">
            <w:pPr>
              <w:pStyle w:val="aff8"/>
              <w:spacing w:before="0" w:beforeAutospacing="0" w:after="180" w:afterAutospacing="0"/>
              <w:rPr>
                <w:rFonts w:ascii="Arial" w:hAnsi="Arial" w:cs="Arial"/>
                <w:sz w:val="22"/>
                <w:szCs w:val="22"/>
              </w:rPr>
            </w:pPr>
            <w:r w:rsidRPr="00E227C9">
              <w:rPr>
                <w:rFonts w:ascii="Arial" w:hAnsi="Arial" w:cs="Arial"/>
                <w:b/>
                <w:bCs/>
                <w:color w:val="0070C0"/>
                <w:kern w:val="24"/>
                <w:sz w:val="22"/>
                <w:szCs w:val="22"/>
                <w:u w:val="single"/>
                <w:lang w:val="en-GB"/>
              </w:rPr>
              <w:t>Issue 2-1: Metrics/KPIs for Beam Management requirements/tests</w:t>
            </w:r>
          </w:p>
          <w:p w14:paraId="4373CABE" w14:textId="77777777" w:rsidR="00E227C9" w:rsidRPr="00E227C9" w:rsidRDefault="00E227C9" w:rsidP="00E227C9">
            <w:pPr>
              <w:pStyle w:val="aff8"/>
              <w:spacing w:before="0" w:beforeAutospacing="0" w:after="0" w:afterAutospacing="0"/>
              <w:rPr>
                <w:rFonts w:ascii="Arial" w:hAnsi="Arial" w:cs="Arial"/>
                <w:sz w:val="22"/>
                <w:szCs w:val="22"/>
              </w:rPr>
            </w:pPr>
            <w:r w:rsidRPr="00E227C9">
              <w:rPr>
                <w:rFonts w:ascii="Arial" w:eastAsia="Yu Mincho" w:hAnsi="Arial" w:cs="Arial"/>
                <w:color w:val="000000"/>
                <w:kern w:val="24"/>
                <w:sz w:val="22"/>
                <w:szCs w:val="22"/>
                <w:highlight w:val="green"/>
                <w:lang w:val="en-GB"/>
              </w:rPr>
              <w:t>Agreement:</w:t>
            </w:r>
          </w:p>
          <w:p w14:paraId="4C35A773" w14:textId="77777777" w:rsidR="00E227C9" w:rsidRPr="00E227C9" w:rsidRDefault="00E227C9" w:rsidP="00E227C9">
            <w:pPr>
              <w:pStyle w:val="aff8"/>
              <w:spacing w:before="0" w:beforeAutospacing="0" w:after="0" w:afterAutospacing="0"/>
              <w:rPr>
                <w:rFonts w:ascii="Arial" w:hAnsi="Arial" w:cs="Arial"/>
                <w:sz w:val="22"/>
                <w:szCs w:val="22"/>
              </w:rPr>
            </w:pPr>
            <w:r w:rsidRPr="00E227C9">
              <w:rPr>
                <w:rFonts w:ascii="Arial" w:eastAsia="Yu Mincho" w:hAnsi="Arial" w:cs="Arial"/>
                <w:color w:val="000000"/>
                <w:kern w:val="24"/>
                <w:sz w:val="22"/>
                <w:szCs w:val="22"/>
                <w:lang w:val="en-GB"/>
              </w:rPr>
              <w:t xml:space="preserve">Companies are invited to provide inputs/proposals to </w:t>
            </w:r>
            <w:r w:rsidRPr="00E227C9">
              <w:rPr>
                <w:rFonts w:ascii="Arial" w:hAnsi="Arial" w:cs="Arial"/>
                <w:color w:val="000000"/>
                <w:kern w:val="24"/>
                <w:sz w:val="22"/>
                <w:szCs w:val="22"/>
                <w:lang w:val="en-GB"/>
              </w:rPr>
              <w:t xml:space="preserve">refine the definition of RSRP accuracy </w:t>
            </w:r>
          </w:p>
          <w:p w14:paraId="7C8061CB" w14:textId="06D7E20B" w:rsidR="00CD128C" w:rsidRPr="00E227C9" w:rsidRDefault="00E227C9" w:rsidP="00E227C9">
            <w:pPr>
              <w:pStyle w:val="aff8"/>
              <w:spacing w:before="0" w:beforeAutospacing="0" w:after="0" w:afterAutospacing="0"/>
            </w:pPr>
            <w:r w:rsidRPr="00E227C9">
              <w:rPr>
                <w:rFonts w:ascii="Arial" w:eastAsia="Yu Mincho" w:hAnsi="Arial" w:cs="Arial"/>
                <w:color w:val="000000"/>
                <w:kern w:val="24"/>
                <w:sz w:val="22"/>
                <w:szCs w:val="22"/>
                <w:lang w:val="en-GB"/>
              </w:rPr>
              <w:t>H</w:t>
            </w:r>
            <w:r w:rsidRPr="00E227C9">
              <w:rPr>
                <w:rFonts w:ascii="Arial" w:hAnsi="Arial" w:cs="Arial"/>
                <w:color w:val="000000"/>
                <w:kern w:val="24"/>
                <w:sz w:val="22"/>
                <w:szCs w:val="22"/>
                <w:lang w:val="en-GB"/>
              </w:rPr>
              <w:t>old on the discussions for concrete test metrics until RAN1 had conclusions on the schemes.</w:t>
            </w:r>
          </w:p>
        </w:tc>
      </w:tr>
    </w:tbl>
    <w:p w14:paraId="3A27C243" w14:textId="77777777" w:rsidR="00600DAE" w:rsidRDefault="00600DAE" w:rsidP="005661C7">
      <w:pPr>
        <w:pStyle w:val="a9"/>
        <w:rPr>
          <w:rFonts w:eastAsiaTheme="minorEastAsia"/>
          <w:sz w:val="22"/>
          <w:szCs w:val="28"/>
        </w:rPr>
      </w:pPr>
    </w:p>
    <w:p w14:paraId="6758CAF2" w14:textId="7751A3C6" w:rsidR="00E227C9" w:rsidRPr="00E227C9" w:rsidRDefault="002F6ABF" w:rsidP="00E227C9">
      <w:pPr>
        <w:pStyle w:val="a9"/>
        <w:rPr>
          <w:rFonts w:eastAsiaTheme="minorEastAsia"/>
          <w:sz w:val="22"/>
          <w:szCs w:val="28"/>
        </w:rPr>
      </w:pPr>
      <w:r>
        <w:rPr>
          <w:rFonts w:eastAsiaTheme="minorEastAsia" w:hint="eastAsia"/>
          <w:sz w:val="22"/>
          <w:szCs w:val="28"/>
          <w:lang w:val="en-GB"/>
        </w:rPr>
        <w:t xml:space="preserve">We think the discussion </w:t>
      </w:r>
      <w:r w:rsidR="00897256">
        <w:rPr>
          <w:rFonts w:eastAsiaTheme="minorEastAsia" w:hint="eastAsia"/>
          <w:sz w:val="22"/>
          <w:szCs w:val="28"/>
          <w:lang w:val="en-GB"/>
        </w:rPr>
        <w:t xml:space="preserve">on the definition of RSRP accuracy </w:t>
      </w:r>
      <w:r>
        <w:rPr>
          <w:rFonts w:eastAsiaTheme="minorEastAsia" w:hint="eastAsia"/>
          <w:sz w:val="22"/>
          <w:szCs w:val="28"/>
          <w:lang w:val="en-GB"/>
        </w:rPr>
        <w:t xml:space="preserve">should be separated for UE-side model and NW-side model. </w:t>
      </w:r>
      <w:r w:rsidR="00BD6904">
        <w:rPr>
          <w:rFonts w:eastAsiaTheme="minorEastAsia" w:hint="eastAsia"/>
          <w:sz w:val="22"/>
          <w:szCs w:val="28"/>
          <w:lang w:val="en-GB"/>
        </w:rPr>
        <w:t xml:space="preserve">Considering </w:t>
      </w:r>
      <w:r>
        <w:rPr>
          <w:rFonts w:eastAsiaTheme="minorEastAsia" w:hint="eastAsia"/>
          <w:sz w:val="22"/>
          <w:szCs w:val="28"/>
          <w:lang w:val="en-GB"/>
        </w:rPr>
        <w:t>RAN4 mainly focus on UE-side test</w:t>
      </w:r>
      <w:r w:rsidR="006A2F08">
        <w:rPr>
          <w:rFonts w:eastAsiaTheme="minorEastAsia" w:hint="eastAsia"/>
          <w:sz w:val="22"/>
          <w:szCs w:val="28"/>
          <w:lang w:val="en-GB"/>
        </w:rPr>
        <w:t xml:space="preserve">, we just provide </w:t>
      </w:r>
      <w:r w:rsidR="00BD6904">
        <w:rPr>
          <w:rFonts w:eastAsiaTheme="minorEastAsia" w:hint="eastAsia"/>
          <w:sz w:val="22"/>
          <w:szCs w:val="28"/>
          <w:lang w:val="en-GB"/>
        </w:rPr>
        <w:t xml:space="preserve">our </w:t>
      </w:r>
      <w:r w:rsidR="006A2F08">
        <w:rPr>
          <w:rFonts w:eastAsiaTheme="minorEastAsia" w:hint="eastAsia"/>
          <w:sz w:val="22"/>
          <w:szCs w:val="28"/>
          <w:lang w:val="en-GB"/>
        </w:rPr>
        <w:t>initial thoughts for UE-side model</w:t>
      </w:r>
      <w:r w:rsidR="00BD6904">
        <w:rPr>
          <w:rFonts w:eastAsiaTheme="minorEastAsia" w:hint="eastAsia"/>
          <w:sz w:val="22"/>
          <w:szCs w:val="28"/>
          <w:lang w:val="en-GB"/>
        </w:rPr>
        <w:t xml:space="preserve"> in following</w:t>
      </w:r>
      <w:r w:rsidR="006A2F08">
        <w:rPr>
          <w:rFonts w:eastAsiaTheme="minorEastAsia" w:hint="eastAsia"/>
          <w:sz w:val="22"/>
          <w:szCs w:val="28"/>
          <w:lang w:val="en-GB"/>
        </w:rPr>
        <w:t>.</w:t>
      </w:r>
      <w:r>
        <w:rPr>
          <w:rFonts w:eastAsiaTheme="minorEastAsia" w:hint="eastAsia"/>
          <w:sz w:val="22"/>
          <w:szCs w:val="28"/>
          <w:lang w:val="en-GB"/>
        </w:rPr>
        <w:t xml:space="preserve"> </w:t>
      </w:r>
      <w:r w:rsidR="006A2F08">
        <w:rPr>
          <w:rFonts w:eastAsiaTheme="minorEastAsia" w:hint="eastAsia"/>
          <w:sz w:val="22"/>
          <w:szCs w:val="28"/>
          <w:lang w:val="en-GB"/>
        </w:rPr>
        <w:t>W</w:t>
      </w:r>
      <w:r>
        <w:rPr>
          <w:rFonts w:eastAsiaTheme="minorEastAsia" w:hint="eastAsia"/>
          <w:sz w:val="22"/>
          <w:szCs w:val="28"/>
          <w:lang w:val="en-GB"/>
        </w:rPr>
        <w:t xml:space="preserve">e could </w:t>
      </w:r>
      <w:r w:rsidR="006A2F08">
        <w:rPr>
          <w:rFonts w:eastAsiaTheme="minorEastAsia" w:hint="eastAsia"/>
          <w:sz w:val="22"/>
          <w:szCs w:val="28"/>
          <w:lang w:val="en-GB"/>
        </w:rPr>
        <w:t>come back for NW-side model if NW-side test would be considered.</w:t>
      </w:r>
    </w:p>
    <w:p w14:paraId="322CF27D" w14:textId="4C5BB795" w:rsidR="00E227C9" w:rsidRPr="00E227C9" w:rsidRDefault="00E227C9" w:rsidP="00E227C9">
      <w:pPr>
        <w:pStyle w:val="a9"/>
        <w:numPr>
          <w:ilvl w:val="0"/>
          <w:numId w:val="18"/>
        </w:numPr>
        <w:rPr>
          <w:rFonts w:eastAsiaTheme="minorEastAsia"/>
          <w:sz w:val="22"/>
          <w:szCs w:val="28"/>
        </w:rPr>
      </w:pPr>
      <w:r w:rsidRPr="00E227C9">
        <w:rPr>
          <w:rFonts w:eastAsiaTheme="minorEastAsia"/>
          <w:sz w:val="22"/>
          <w:szCs w:val="28"/>
          <w:lang w:val="en-GB"/>
        </w:rPr>
        <w:t xml:space="preserve">For UE-side model, </w:t>
      </w:r>
      <w:r w:rsidRPr="00E227C9">
        <w:rPr>
          <w:rFonts w:eastAsiaTheme="minorEastAsia"/>
          <w:sz w:val="22"/>
          <w:szCs w:val="28"/>
        </w:rPr>
        <w:t xml:space="preserve">based on progress in RAN1, UE shall report predicted beam ID and corresponding RSRP values to gNB. </w:t>
      </w:r>
      <w:r w:rsidR="00C76D77">
        <w:rPr>
          <w:rFonts w:eastAsiaTheme="minorEastAsia" w:hint="eastAsia"/>
          <w:sz w:val="22"/>
          <w:szCs w:val="28"/>
        </w:rPr>
        <w:t>Based on our understanding</w:t>
      </w:r>
      <w:r w:rsidRPr="00E227C9">
        <w:rPr>
          <w:rFonts w:eastAsiaTheme="minorEastAsia"/>
          <w:sz w:val="22"/>
          <w:szCs w:val="28"/>
        </w:rPr>
        <w:t>, gNB directly decides the best beam based on reported results from UE is more intuitive. If so, there can be four cases as following:</w:t>
      </w:r>
    </w:p>
    <w:p w14:paraId="015F6D45" w14:textId="77777777" w:rsidR="00E227C9" w:rsidRPr="00E227C9" w:rsidRDefault="00E227C9" w:rsidP="00C76D77">
      <w:pPr>
        <w:pStyle w:val="a9"/>
        <w:numPr>
          <w:ilvl w:val="1"/>
          <w:numId w:val="19"/>
        </w:numPr>
        <w:rPr>
          <w:rFonts w:eastAsiaTheme="minorEastAsia"/>
          <w:sz w:val="22"/>
          <w:szCs w:val="28"/>
        </w:rPr>
      </w:pPr>
      <w:r w:rsidRPr="00E227C9">
        <w:rPr>
          <w:rFonts w:eastAsiaTheme="minorEastAsia"/>
          <w:b/>
          <w:bCs/>
          <w:sz w:val="22"/>
          <w:szCs w:val="28"/>
        </w:rPr>
        <w:t>Case 1:</w:t>
      </w:r>
      <w:r w:rsidRPr="00E227C9">
        <w:rPr>
          <w:rFonts w:eastAsiaTheme="minorEastAsia"/>
          <w:sz w:val="22"/>
          <w:szCs w:val="28"/>
        </w:rPr>
        <w:t xml:space="preserve"> The Top-1 predicted beam is not within the Top-M actual beams</w:t>
      </w:r>
    </w:p>
    <w:p w14:paraId="44EFAAF6" w14:textId="41FA220B" w:rsidR="00E227C9" w:rsidRPr="00E227C9" w:rsidRDefault="00E227C9" w:rsidP="00C76D77">
      <w:pPr>
        <w:pStyle w:val="a9"/>
        <w:numPr>
          <w:ilvl w:val="1"/>
          <w:numId w:val="19"/>
        </w:numPr>
        <w:rPr>
          <w:rFonts w:eastAsiaTheme="minorEastAsia"/>
          <w:sz w:val="22"/>
          <w:szCs w:val="28"/>
        </w:rPr>
      </w:pPr>
      <w:r w:rsidRPr="00E227C9">
        <w:rPr>
          <w:rFonts w:eastAsiaTheme="minorEastAsia"/>
          <w:b/>
          <w:bCs/>
          <w:sz w:val="22"/>
          <w:szCs w:val="28"/>
        </w:rPr>
        <w:t>Case 2:</w:t>
      </w:r>
      <w:r w:rsidRPr="00E227C9">
        <w:rPr>
          <w:rFonts w:eastAsiaTheme="minorEastAsia"/>
          <w:sz w:val="22"/>
          <w:szCs w:val="28"/>
        </w:rPr>
        <w:t xml:space="preserve"> The Top-1 predicted beam is within the Top-M actual beam, but not the Top-1 actual beam, and the Top-1 actual beam is not within the Top-K predicted beams</w:t>
      </w:r>
      <w:r w:rsidR="00E572C0">
        <w:rPr>
          <w:rFonts w:eastAsiaTheme="minorEastAsia" w:hint="eastAsia"/>
          <w:sz w:val="22"/>
          <w:szCs w:val="28"/>
        </w:rPr>
        <w:t xml:space="preserve"> reported to gNB</w:t>
      </w:r>
    </w:p>
    <w:p w14:paraId="397E705E" w14:textId="18326ADD" w:rsidR="00E227C9" w:rsidRPr="00E227C9" w:rsidRDefault="00E227C9" w:rsidP="00C76D77">
      <w:pPr>
        <w:pStyle w:val="a9"/>
        <w:numPr>
          <w:ilvl w:val="1"/>
          <w:numId w:val="19"/>
        </w:numPr>
        <w:rPr>
          <w:rFonts w:eastAsiaTheme="minorEastAsia"/>
          <w:sz w:val="22"/>
          <w:szCs w:val="28"/>
        </w:rPr>
      </w:pPr>
      <w:r w:rsidRPr="00E227C9">
        <w:rPr>
          <w:rFonts w:eastAsiaTheme="minorEastAsia"/>
          <w:b/>
          <w:bCs/>
          <w:sz w:val="22"/>
          <w:szCs w:val="28"/>
        </w:rPr>
        <w:t>Case 3:</w:t>
      </w:r>
      <w:r w:rsidRPr="00E227C9">
        <w:rPr>
          <w:rFonts w:eastAsiaTheme="minorEastAsia"/>
          <w:sz w:val="22"/>
          <w:szCs w:val="28"/>
        </w:rPr>
        <w:t xml:space="preserve"> The Top-1 predicted beam is within the Top-M actual beam, but not the Top-1 actual beam, and the Top-1 actual beam is within the Top-K predicted beams</w:t>
      </w:r>
      <w:r w:rsidR="00E572C0">
        <w:rPr>
          <w:rFonts w:eastAsiaTheme="minorEastAsia" w:hint="eastAsia"/>
          <w:sz w:val="22"/>
          <w:szCs w:val="28"/>
        </w:rPr>
        <w:t xml:space="preserve"> reported to gNB</w:t>
      </w:r>
    </w:p>
    <w:p w14:paraId="42A992A6" w14:textId="77777777" w:rsidR="00E227C9" w:rsidRPr="00E227C9" w:rsidRDefault="00E227C9" w:rsidP="00C76D77">
      <w:pPr>
        <w:pStyle w:val="a9"/>
        <w:numPr>
          <w:ilvl w:val="1"/>
          <w:numId w:val="19"/>
        </w:numPr>
        <w:rPr>
          <w:rFonts w:eastAsiaTheme="minorEastAsia"/>
          <w:sz w:val="22"/>
          <w:szCs w:val="28"/>
        </w:rPr>
      </w:pPr>
      <w:r w:rsidRPr="00E227C9">
        <w:rPr>
          <w:rFonts w:eastAsiaTheme="minorEastAsia"/>
          <w:b/>
          <w:bCs/>
          <w:sz w:val="22"/>
          <w:szCs w:val="28"/>
        </w:rPr>
        <w:t>Case 4:</w:t>
      </w:r>
      <w:r w:rsidRPr="00E227C9">
        <w:rPr>
          <w:rFonts w:eastAsiaTheme="minorEastAsia"/>
          <w:sz w:val="22"/>
          <w:szCs w:val="28"/>
        </w:rPr>
        <w:t xml:space="preserve"> The Top-1 predicted beam is the Top-1 actual beam</w:t>
      </w:r>
    </w:p>
    <w:p w14:paraId="7E6BD599" w14:textId="2BD891BC" w:rsidR="00E227C9" w:rsidRDefault="00E227C9" w:rsidP="00412919">
      <w:pPr>
        <w:pStyle w:val="a9"/>
        <w:ind w:left="720"/>
        <w:rPr>
          <w:rFonts w:eastAsiaTheme="minorEastAsia"/>
          <w:sz w:val="22"/>
          <w:szCs w:val="28"/>
          <w:lang w:val="en-GB"/>
        </w:rPr>
      </w:pPr>
      <w:r w:rsidRPr="00E227C9">
        <w:rPr>
          <w:rFonts w:eastAsiaTheme="minorEastAsia"/>
          <w:sz w:val="22"/>
          <w:szCs w:val="28"/>
          <w:lang w:val="en-GB"/>
        </w:rPr>
        <w:t xml:space="preserve">Case 1 is the worst, thus it is necessary to ensure beam prediction accuracy, especially Top-1(%) and Top-1/K(%), to at least avoid the worst case. For case 2 and 3, what affect the </w:t>
      </w:r>
      <w:r w:rsidRPr="00E227C9">
        <w:rPr>
          <w:rFonts w:eastAsiaTheme="minorEastAsia"/>
          <w:sz w:val="22"/>
          <w:szCs w:val="28"/>
          <w:lang w:val="en-GB"/>
        </w:rPr>
        <w:lastRenderedPageBreak/>
        <w:t>overall performance is the difference between the RSRP of the actual best beam and the RSRP of the predicted best beam. Thus, adopting this</w:t>
      </w:r>
      <w:r w:rsidR="0009734F" w:rsidRPr="00412919">
        <w:rPr>
          <w:rFonts w:eastAsiaTheme="minorEastAsia" w:hint="eastAsia"/>
          <w:sz w:val="22"/>
          <w:szCs w:val="28"/>
          <w:lang w:val="en-GB"/>
        </w:rPr>
        <w:t xml:space="preserve"> difference</w:t>
      </w:r>
      <w:r w:rsidRPr="00E227C9">
        <w:rPr>
          <w:rFonts w:eastAsiaTheme="minorEastAsia"/>
          <w:sz w:val="22"/>
          <w:szCs w:val="28"/>
          <w:lang w:val="en-GB"/>
        </w:rPr>
        <w:t xml:space="preserve"> as the definition of RSRP accuracy metric is more sensible from system perspective. But this may either require DUT to do measurement for all setA beams (if taking measured L1-RSRP) or require TE to have a full knowledge on quality of all setA beams (if taking ideal L1-RSRP). To ease the test, adopting the difference between the predicted RSRP and actual RSRP of Top-1 predicted beam could also be considered. Theoretically, the more accurate the RSRP prediction, the more likely we are to pick the best beam.</w:t>
      </w:r>
    </w:p>
    <w:p w14:paraId="27F1179A" w14:textId="1E8B7FFD" w:rsidR="00DA213F" w:rsidRPr="00E227C9" w:rsidRDefault="00DA213F" w:rsidP="00412919">
      <w:pPr>
        <w:pStyle w:val="a9"/>
        <w:ind w:left="720"/>
        <w:rPr>
          <w:rFonts w:eastAsiaTheme="minorEastAsia"/>
          <w:sz w:val="22"/>
          <w:szCs w:val="28"/>
          <w:lang w:val="en-GB"/>
        </w:rPr>
      </w:pPr>
      <w:r>
        <w:rPr>
          <w:rFonts w:eastAsiaTheme="minorEastAsia" w:hint="eastAsia"/>
          <w:sz w:val="22"/>
          <w:szCs w:val="28"/>
          <w:lang w:val="en-GB"/>
        </w:rPr>
        <w:t>In addition, we notice that a similar discussion has also been organized in RAN2</w:t>
      </w:r>
      <w:r w:rsidR="002F449E">
        <w:rPr>
          <w:rFonts w:eastAsiaTheme="minorEastAsia" w:hint="eastAsia"/>
          <w:sz w:val="22"/>
          <w:szCs w:val="28"/>
          <w:lang w:val="en-GB"/>
        </w:rPr>
        <w:t xml:space="preserve"> (q</w:t>
      </w:r>
      <w:r w:rsidR="002F449E" w:rsidRPr="002F449E">
        <w:rPr>
          <w:rFonts w:eastAsiaTheme="minorEastAsia"/>
          <w:sz w:val="22"/>
          <w:szCs w:val="28"/>
          <w:lang w:val="en-GB"/>
        </w:rPr>
        <w:t>uestion 2.2.1-1</w:t>
      </w:r>
      <w:r w:rsidR="002F449E">
        <w:rPr>
          <w:rFonts w:eastAsiaTheme="minorEastAsia" w:hint="eastAsia"/>
          <w:sz w:val="22"/>
          <w:szCs w:val="28"/>
          <w:lang w:val="en-GB"/>
        </w:rPr>
        <w:t xml:space="preserve"> in section 2.3</w:t>
      </w:r>
      <w:r w:rsidR="00CC0BBB">
        <w:rPr>
          <w:rFonts w:eastAsiaTheme="minorEastAsia" w:hint="eastAsia"/>
          <w:sz w:val="22"/>
          <w:szCs w:val="28"/>
          <w:lang w:val="en-GB"/>
        </w:rPr>
        <w:t>. It also touches the definition of prediction accuracy</w:t>
      </w:r>
      <w:r w:rsidR="002F449E">
        <w:rPr>
          <w:rFonts w:eastAsiaTheme="minorEastAsia" w:hint="eastAsia"/>
          <w:sz w:val="22"/>
          <w:szCs w:val="28"/>
          <w:lang w:val="en-GB"/>
        </w:rPr>
        <w:t>)</w:t>
      </w:r>
      <w:r>
        <w:rPr>
          <w:rFonts w:eastAsiaTheme="minorEastAsia" w:hint="eastAsia"/>
          <w:sz w:val="22"/>
          <w:szCs w:val="28"/>
          <w:lang w:val="en-GB"/>
        </w:rPr>
        <w:t xml:space="preserve"> [1].</w:t>
      </w:r>
    </w:p>
    <w:p w14:paraId="304B3D16" w14:textId="6144AE85" w:rsidR="00BF349E" w:rsidRPr="0009734F" w:rsidRDefault="0009734F" w:rsidP="0009734F">
      <w:pPr>
        <w:pStyle w:val="a9"/>
        <w:rPr>
          <w:rFonts w:eastAsiaTheme="minorEastAsia"/>
          <w:b/>
          <w:bCs/>
          <w:sz w:val="22"/>
          <w:szCs w:val="28"/>
        </w:rPr>
      </w:pPr>
      <w:r>
        <w:rPr>
          <w:rFonts w:eastAsiaTheme="minorEastAsia" w:hint="eastAsia"/>
          <w:b/>
          <w:bCs/>
          <w:sz w:val="22"/>
          <w:szCs w:val="28"/>
        </w:rPr>
        <w:t>P</w:t>
      </w:r>
      <w:r w:rsidRPr="0009734F">
        <w:rPr>
          <w:rFonts w:eastAsiaTheme="minorEastAsia"/>
          <w:b/>
          <w:bCs/>
          <w:sz w:val="22"/>
          <w:szCs w:val="28"/>
        </w:rPr>
        <w:t xml:space="preserve">roposal </w:t>
      </w:r>
      <w:r w:rsidR="00C167B7">
        <w:rPr>
          <w:rFonts w:eastAsiaTheme="minorEastAsia" w:hint="eastAsia"/>
          <w:b/>
          <w:bCs/>
          <w:sz w:val="22"/>
          <w:szCs w:val="28"/>
        </w:rPr>
        <w:t>1</w:t>
      </w:r>
      <w:r w:rsidRPr="0009734F">
        <w:rPr>
          <w:rFonts w:eastAsiaTheme="minorEastAsia"/>
          <w:b/>
          <w:bCs/>
          <w:sz w:val="22"/>
          <w:szCs w:val="28"/>
        </w:rPr>
        <w:t xml:space="preserve">: </w:t>
      </w:r>
      <w:r w:rsidR="002F56A7">
        <w:rPr>
          <w:rFonts w:eastAsiaTheme="minorEastAsia" w:hint="eastAsia"/>
          <w:b/>
          <w:bCs/>
          <w:sz w:val="22"/>
          <w:szCs w:val="28"/>
        </w:rPr>
        <w:t>Suggest</w:t>
      </w:r>
      <w:r w:rsidRPr="0009734F">
        <w:rPr>
          <w:rFonts w:eastAsiaTheme="minorEastAsia"/>
          <w:b/>
          <w:bCs/>
          <w:sz w:val="22"/>
          <w:szCs w:val="28"/>
        </w:rPr>
        <w:t xml:space="preserve"> to </w:t>
      </w:r>
      <w:r w:rsidR="006377D9">
        <w:rPr>
          <w:rFonts w:eastAsiaTheme="minorEastAsia" w:hint="eastAsia"/>
          <w:b/>
          <w:bCs/>
          <w:sz w:val="22"/>
          <w:szCs w:val="28"/>
        </w:rPr>
        <w:t>consider</w:t>
      </w:r>
      <w:r w:rsidRPr="0009734F">
        <w:rPr>
          <w:rFonts w:eastAsiaTheme="minorEastAsia"/>
          <w:b/>
          <w:bCs/>
          <w:sz w:val="22"/>
          <w:szCs w:val="28"/>
        </w:rPr>
        <w:t xml:space="preserve"> the difference between the L1-RSRP of Top-1 predicted beam and the L1-RSRP of the Top-1 actual beam as the definition of RSRP accuracy and further discuss potential test burden</w:t>
      </w:r>
      <w:r w:rsidR="00AF4E60">
        <w:rPr>
          <w:rFonts w:eastAsiaTheme="minorEastAsia" w:hint="eastAsia"/>
          <w:b/>
          <w:bCs/>
          <w:sz w:val="22"/>
          <w:szCs w:val="28"/>
        </w:rPr>
        <w:t xml:space="preserve"> with this definition.</w:t>
      </w:r>
    </w:p>
    <w:p w14:paraId="566DDD91" w14:textId="049215D0" w:rsidR="00E5160B" w:rsidRPr="00E5160B" w:rsidRDefault="00E5160B" w:rsidP="00E5160B">
      <w:pPr>
        <w:pStyle w:val="21"/>
      </w:pPr>
      <w:r w:rsidRPr="00E5160B">
        <w:rPr>
          <w:rFonts w:hint="eastAsia"/>
        </w:rPr>
        <w:t>2.2 Issue 2-3: setA and setB consistency</w:t>
      </w:r>
    </w:p>
    <w:tbl>
      <w:tblPr>
        <w:tblStyle w:val="aff4"/>
        <w:tblW w:w="0" w:type="auto"/>
        <w:tblLook w:val="04A0" w:firstRow="1" w:lastRow="0" w:firstColumn="1" w:lastColumn="0" w:noHBand="0" w:noVBand="1"/>
      </w:tblPr>
      <w:tblGrid>
        <w:gridCol w:w="9629"/>
      </w:tblGrid>
      <w:tr w:rsidR="00E5160B" w14:paraId="292E92DE" w14:textId="77777777" w:rsidTr="00E051B4">
        <w:tc>
          <w:tcPr>
            <w:tcW w:w="9629" w:type="dxa"/>
          </w:tcPr>
          <w:p w14:paraId="3E6F3FF5" w14:textId="77777777" w:rsidR="00E5160B" w:rsidRPr="00E5160B" w:rsidRDefault="00E5160B" w:rsidP="00E5160B">
            <w:pPr>
              <w:spacing w:after="0" w:line="240" w:lineRule="auto"/>
              <w:rPr>
                <w:rFonts w:eastAsia="宋体" w:cs="Arial"/>
                <w:lang w:eastAsia="zh-CN"/>
              </w:rPr>
            </w:pPr>
            <w:r w:rsidRPr="00E5160B">
              <w:rPr>
                <w:rFonts w:eastAsia="宋体" w:cs="Arial"/>
                <w:b/>
                <w:bCs/>
                <w:color w:val="0070C0"/>
                <w:kern w:val="24"/>
                <w:u w:val="single"/>
                <w:lang w:val="en-GB" w:eastAsia="zh-CN"/>
              </w:rPr>
              <w:t>Issue 2-3: set A and set B consistency</w:t>
            </w:r>
          </w:p>
          <w:p w14:paraId="4CF55E0A" w14:textId="77777777" w:rsidR="00E5160B" w:rsidRPr="00E5160B" w:rsidRDefault="00E5160B" w:rsidP="00E5160B">
            <w:pPr>
              <w:numPr>
                <w:ilvl w:val="0"/>
                <w:numId w:val="20"/>
              </w:numPr>
              <w:spacing w:after="0" w:line="240" w:lineRule="auto"/>
              <w:ind w:left="357" w:hanging="357"/>
              <w:rPr>
                <w:rFonts w:eastAsia="宋体" w:cs="Arial"/>
                <w:lang w:eastAsia="zh-CN"/>
              </w:rPr>
            </w:pPr>
            <w:r w:rsidRPr="00E5160B">
              <w:rPr>
                <w:rFonts w:eastAsia="宋体" w:cs="Arial"/>
                <w:color w:val="000000"/>
                <w:kern w:val="24"/>
                <w:lang w:val="en-GB" w:eastAsia="zh-CN"/>
              </w:rPr>
              <w:t>Issues raised:</w:t>
            </w:r>
          </w:p>
          <w:p w14:paraId="7C257CC5" w14:textId="77777777" w:rsidR="00E5160B" w:rsidRPr="00E5160B" w:rsidRDefault="00E5160B" w:rsidP="00E5160B">
            <w:pPr>
              <w:numPr>
                <w:ilvl w:val="1"/>
                <w:numId w:val="20"/>
              </w:numPr>
              <w:spacing w:after="0" w:line="240" w:lineRule="auto"/>
              <w:ind w:left="681" w:hanging="397"/>
              <w:rPr>
                <w:rFonts w:eastAsia="宋体" w:cs="Arial"/>
                <w:lang w:eastAsia="zh-CN"/>
              </w:rPr>
            </w:pPr>
            <w:r w:rsidRPr="00E5160B">
              <w:rPr>
                <w:rFonts w:eastAsia="宋体" w:cs="Arial"/>
                <w:color w:val="000000"/>
                <w:kern w:val="24"/>
                <w:lang w:val="en-GB" w:eastAsia="zh-CN"/>
              </w:rPr>
              <w:t>Option 1: Consistency(spatial) between set A and set B should be ensured in the test(and in the real deployment</w:t>
            </w:r>
          </w:p>
          <w:p w14:paraId="45309B49" w14:textId="77777777" w:rsidR="00E5160B" w:rsidRPr="00E5160B" w:rsidRDefault="00E5160B" w:rsidP="00E5160B">
            <w:pPr>
              <w:numPr>
                <w:ilvl w:val="1"/>
                <w:numId w:val="20"/>
              </w:numPr>
              <w:spacing w:after="0" w:line="240" w:lineRule="auto"/>
              <w:ind w:left="681" w:hanging="397"/>
              <w:rPr>
                <w:rFonts w:eastAsia="宋体" w:cs="Arial"/>
                <w:color w:val="000000"/>
                <w:kern w:val="24"/>
                <w:lang w:val="en-GB" w:eastAsia="zh-CN"/>
              </w:rPr>
            </w:pPr>
            <w:r w:rsidRPr="00E5160B">
              <w:rPr>
                <w:rFonts w:eastAsia="宋体" w:cs="Arial"/>
                <w:color w:val="000000"/>
                <w:kern w:val="24"/>
                <w:lang w:val="en-GB" w:eastAsia="zh-CN"/>
              </w:rPr>
              <w:t>Option 2: Consistency between set A and set B should be taken as a side condition for the requirements</w:t>
            </w:r>
          </w:p>
          <w:p w14:paraId="74C213F6" w14:textId="71B3F0D2" w:rsidR="00E5160B" w:rsidRPr="00E5160B" w:rsidRDefault="00E5160B" w:rsidP="00E5160B">
            <w:pPr>
              <w:numPr>
                <w:ilvl w:val="2"/>
                <w:numId w:val="20"/>
              </w:numPr>
              <w:overflowPunct w:val="0"/>
              <w:spacing w:after="0" w:line="240" w:lineRule="auto"/>
              <w:ind w:leftChars="500" w:left="1397" w:hanging="397"/>
              <w:rPr>
                <w:rFonts w:eastAsia="宋体" w:cs="Arial"/>
                <w:lang w:eastAsia="zh-CN"/>
              </w:rPr>
            </w:pPr>
            <w:r w:rsidRPr="00E5160B">
              <w:rPr>
                <w:rFonts w:eastAsia="Yu Mincho" w:cs="Arial"/>
                <w:color w:val="000000"/>
                <w:kern w:val="24"/>
                <w:lang w:val="en-GB" w:eastAsia="zh-CN"/>
              </w:rPr>
              <w:t xml:space="preserve">FFS how to define the level of consistency </w:t>
            </w:r>
          </w:p>
          <w:p w14:paraId="5484B967" w14:textId="77777777" w:rsidR="00E5160B" w:rsidRPr="00E5160B" w:rsidRDefault="00E5160B" w:rsidP="00E5160B">
            <w:pPr>
              <w:numPr>
                <w:ilvl w:val="1"/>
                <w:numId w:val="20"/>
              </w:numPr>
              <w:spacing w:after="0" w:line="240" w:lineRule="auto"/>
              <w:ind w:left="681" w:hanging="397"/>
              <w:rPr>
                <w:rFonts w:eastAsia="宋体" w:cs="Arial"/>
                <w:color w:val="000000"/>
                <w:kern w:val="24"/>
                <w:lang w:val="en-GB" w:eastAsia="zh-CN"/>
              </w:rPr>
            </w:pPr>
            <w:r w:rsidRPr="00E5160B">
              <w:rPr>
                <w:rFonts w:eastAsia="宋体" w:cs="Arial"/>
                <w:color w:val="000000"/>
                <w:kern w:val="24"/>
                <w:lang w:val="en-GB" w:eastAsia="zh-CN"/>
              </w:rPr>
              <w:t>Option 3: RAN4 should consider the size and composition of set B and set A for the prediction accuracy</w:t>
            </w:r>
          </w:p>
          <w:p w14:paraId="02C99A22" w14:textId="77777777" w:rsidR="00E5160B" w:rsidRPr="00E5160B" w:rsidRDefault="00E5160B" w:rsidP="00E5160B">
            <w:pPr>
              <w:numPr>
                <w:ilvl w:val="1"/>
                <w:numId w:val="20"/>
              </w:numPr>
              <w:spacing w:after="0" w:line="240" w:lineRule="auto"/>
              <w:ind w:left="681" w:hanging="397"/>
              <w:rPr>
                <w:rFonts w:eastAsia="宋体" w:cs="Arial"/>
                <w:color w:val="000000"/>
                <w:kern w:val="24"/>
                <w:lang w:val="en-GB" w:eastAsia="zh-CN"/>
              </w:rPr>
            </w:pPr>
            <w:r w:rsidRPr="00E5160B">
              <w:rPr>
                <w:rFonts w:eastAsia="宋体" w:cs="Arial"/>
                <w:color w:val="000000"/>
                <w:kern w:val="24"/>
                <w:lang w:val="en-GB" w:eastAsia="zh-CN"/>
              </w:rPr>
              <w:t>Option 4: other issues/proposals related to consistency</w:t>
            </w:r>
          </w:p>
          <w:p w14:paraId="0B2ACB8B" w14:textId="77777777" w:rsidR="00E5160B" w:rsidRPr="00E5160B" w:rsidRDefault="00E5160B" w:rsidP="00E5160B">
            <w:pPr>
              <w:numPr>
                <w:ilvl w:val="0"/>
                <w:numId w:val="20"/>
              </w:numPr>
              <w:spacing w:after="0" w:line="240" w:lineRule="auto"/>
              <w:ind w:left="357" w:hanging="357"/>
              <w:rPr>
                <w:rFonts w:eastAsia="宋体" w:cs="Arial"/>
                <w:color w:val="000000"/>
                <w:kern w:val="24"/>
                <w:lang w:val="en-GB" w:eastAsia="zh-CN"/>
              </w:rPr>
            </w:pPr>
            <w:r w:rsidRPr="00E5160B">
              <w:rPr>
                <w:rFonts w:eastAsia="宋体" w:cs="Arial"/>
                <w:color w:val="000000"/>
                <w:kern w:val="24"/>
                <w:lang w:val="en-GB" w:eastAsia="zh-CN"/>
              </w:rPr>
              <w:t>Recommended WF</w:t>
            </w:r>
          </w:p>
          <w:p w14:paraId="47C9F0FA" w14:textId="74C52EF6" w:rsidR="00E5160B" w:rsidRPr="00E5160B" w:rsidRDefault="00E5160B" w:rsidP="00E5160B">
            <w:pPr>
              <w:numPr>
                <w:ilvl w:val="1"/>
                <w:numId w:val="20"/>
              </w:numPr>
              <w:spacing w:after="0" w:line="240" w:lineRule="auto"/>
              <w:ind w:left="681" w:hanging="397"/>
              <w:rPr>
                <w:rFonts w:ascii="宋体" w:eastAsia="宋体" w:hAnsi="宋体" w:cs="宋体"/>
                <w:sz w:val="24"/>
                <w:szCs w:val="24"/>
                <w:lang w:eastAsia="zh-CN"/>
              </w:rPr>
            </w:pPr>
            <w:r w:rsidRPr="00E5160B">
              <w:rPr>
                <w:rFonts w:eastAsia="宋体" w:cs="Arial"/>
                <w:color w:val="000000"/>
                <w:kern w:val="24"/>
                <w:lang w:val="en-GB" w:eastAsia="zh-CN"/>
              </w:rPr>
              <w:t>To be discussed</w:t>
            </w:r>
          </w:p>
        </w:tc>
      </w:tr>
    </w:tbl>
    <w:p w14:paraId="61EE8265" w14:textId="77777777" w:rsidR="00E5160B" w:rsidRPr="00E5160B" w:rsidRDefault="00E5160B" w:rsidP="00C81E85">
      <w:pPr>
        <w:pStyle w:val="a9"/>
        <w:rPr>
          <w:rFonts w:eastAsiaTheme="minorEastAsia"/>
          <w:sz w:val="22"/>
          <w:szCs w:val="28"/>
        </w:rPr>
      </w:pPr>
    </w:p>
    <w:p w14:paraId="103F5F7A" w14:textId="77777777" w:rsidR="00265EBB" w:rsidRDefault="00265EBB" w:rsidP="00265EBB">
      <w:pPr>
        <w:pStyle w:val="a9"/>
        <w:rPr>
          <w:rFonts w:eastAsiaTheme="minorEastAsia"/>
          <w:sz w:val="22"/>
          <w:szCs w:val="28"/>
        </w:rPr>
      </w:pPr>
      <w:r w:rsidRPr="00265EBB">
        <w:rPr>
          <w:rFonts w:eastAsiaTheme="minorEastAsia"/>
          <w:sz w:val="22"/>
          <w:szCs w:val="28"/>
        </w:rPr>
        <w:t xml:space="preserve">Based on the WID (RP-240774), consistency related discussion is led by RAN1. </w:t>
      </w:r>
    </w:p>
    <w:tbl>
      <w:tblPr>
        <w:tblStyle w:val="aff4"/>
        <w:tblW w:w="0" w:type="auto"/>
        <w:tblLook w:val="04A0" w:firstRow="1" w:lastRow="0" w:firstColumn="1" w:lastColumn="0" w:noHBand="0" w:noVBand="1"/>
      </w:tblPr>
      <w:tblGrid>
        <w:gridCol w:w="9629"/>
      </w:tblGrid>
      <w:tr w:rsidR="00265EBB" w14:paraId="5C9AEFFB" w14:textId="77777777" w:rsidTr="00265EBB">
        <w:tc>
          <w:tcPr>
            <w:tcW w:w="9629" w:type="dxa"/>
          </w:tcPr>
          <w:p w14:paraId="6D8720B4" w14:textId="77777777" w:rsidR="00265EBB" w:rsidRPr="00265EBB" w:rsidRDefault="00265EBB" w:rsidP="00265EBB">
            <w:pPr>
              <w:pStyle w:val="a9"/>
              <w:rPr>
                <w:rFonts w:eastAsiaTheme="minorEastAsia"/>
                <w:szCs w:val="28"/>
              </w:rPr>
            </w:pPr>
            <w:r w:rsidRPr="00265EBB">
              <w:rPr>
                <w:rFonts w:eastAsiaTheme="minorEastAsia"/>
                <w:b/>
                <w:bCs/>
                <w:szCs w:val="28"/>
                <w:lang w:val="en-GB"/>
              </w:rPr>
              <w:t>[RP-240774]</w:t>
            </w:r>
          </w:p>
          <w:p w14:paraId="73FE9552" w14:textId="77777777" w:rsidR="00265EBB" w:rsidRPr="00265EBB" w:rsidRDefault="00265EBB" w:rsidP="00265EBB">
            <w:pPr>
              <w:pStyle w:val="a9"/>
              <w:numPr>
                <w:ilvl w:val="0"/>
                <w:numId w:val="21"/>
              </w:numPr>
              <w:rPr>
                <w:rFonts w:eastAsiaTheme="minorEastAsia"/>
                <w:szCs w:val="28"/>
              </w:rPr>
            </w:pPr>
            <w:r w:rsidRPr="00265EBB">
              <w:rPr>
                <w:rFonts w:eastAsiaTheme="minorEastAsia"/>
                <w:szCs w:val="28"/>
                <w:lang w:val="en-GB"/>
              </w:rPr>
              <w:t>Beam management - DL Tx beam prediction for both UE-sided model and NW-sided model, encompassing [</w:t>
            </w:r>
            <w:r w:rsidRPr="00265EBB">
              <w:rPr>
                <w:rFonts w:eastAsiaTheme="minorEastAsia"/>
                <w:szCs w:val="28"/>
                <w:highlight w:val="yellow"/>
                <w:lang w:val="en-GB"/>
              </w:rPr>
              <w:t>RAN1/RAN2</w:t>
            </w:r>
            <w:r w:rsidRPr="00265EBB">
              <w:rPr>
                <w:rFonts w:eastAsiaTheme="minorEastAsia"/>
                <w:szCs w:val="28"/>
                <w:lang w:val="en-GB"/>
              </w:rPr>
              <w:t>]:</w:t>
            </w:r>
          </w:p>
          <w:p w14:paraId="08B3556A" w14:textId="77777777" w:rsidR="00265EBB" w:rsidRPr="00265EBB" w:rsidRDefault="00265EBB" w:rsidP="00265EBB">
            <w:pPr>
              <w:pStyle w:val="a9"/>
              <w:numPr>
                <w:ilvl w:val="1"/>
                <w:numId w:val="21"/>
              </w:numPr>
              <w:rPr>
                <w:rFonts w:eastAsiaTheme="minorEastAsia"/>
                <w:szCs w:val="28"/>
              </w:rPr>
            </w:pPr>
            <w:r w:rsidRPr="00265EBB">
              <w:rPr>
                <w:rFonts w:eastAsiaTheme="minorEastAsia"/>
                <w:szCs w:val="28"/>
                <w:lang w:val="en-GB"/>
              </w:rPr>
              <w:t>Spatial-domain DL Tx beam prediction for Set A of beams based on measurement results of Set B of beams (“BM-Case1”)</w:t>
            </w:r>
          </w:p>
          <w:p w14:paraId="62E08944" w14:textId="77777777" w:rsidR="00265EBB" w:rsidRPr="00265EBB" w:rsidRDefault="00265EBB" w:rsidP="00265EBB">
            <w:pPr>
              <w:pStyle w:val="a9"/>
              <w:numPr>
                <w:ilvl w:val="1"/>
                <w:numId w:val="21"/>
              </w:numPr>
              <w:rPr>
                <w:rFonts w:eastAsiaTheme="minorEastAsia"/>
                <w:szCs w:val="28"/>
              </w:rPr>
            </w:pPr>
            <w:r w:rsidRPr="00265EBB">
              <w:rPr>
                <w:rFonts w:eastAsiaTheme="minorEastAsia"/>
                <w:szCs w:val="28"/>
                <w:lang w:val="en-GB"/>
              </w:rPr>
              <w:t>Temporal DL Tx beam prediction for Set A of beams based on the historic measurement results of Set B of beams (“BM-Case2”)</w:t>
            </w:r>
          </w:p>
          <w:p w14:paraId="5AFED3A9" w14:textId="77777777" w:rsidR="00265EBB" w:rsidRPr="00265EBB" w:rsidRDefault="00265EBB" w:rsidP="00265EBB">
            <w:pPr>
              <w:pStyle w:val="a9"/>
              <w:numPr>
                <w:ilvl w:val="1"/>
                <w:numId w:val="21"/>
              </w:numPr>
              <w:rPr>
                <w:rFonts w:eastAsiaTheme="minorEastAsia"/>
                <w:szCs w:val="28"/>
              </w:rPr>
            </w:pPr>
            <w:r w:rsidRPr="00265EBB">
              <w:rPr>
                <w:rFonts w:eastAsiaTheme="minorEastAsia"/>
                <w:szCs w:val="28"/>
                <w:lang w:val="en-GB"/>
              </w:rPr>
              <w:t>Specify necessary signalling/mechanism(s) to facilitate LCM operations specific to the Beam Management use cases, if any</w:t>
            </w:r>
          </w:p>
          <w:p w14:paraId="7D0AF20D" w14:textId="77777777" w:rsidR="00265EBB" w:rsidRPr="00265EBB" w:rsidRDefault="00265EBB" w:rsidP="00265EBB">
            <w:pPr>
              <w:pStyle w:val="a9"/>
              <w:numPr>
                <w:ilvl w:val="1"/>
                <w:numId w:val="21"/>
              </w:numPr>
              <w:rPr>
                <w:rFonts w:eastAsiaTheme="minorEastAsia"/>
                <w:szCs w:val="28"/>
              </w:rPr>
            </w:pPr>
            <w:r w:rsidRPr="00265EBB">
              <w:rPr>
                <w:rFonts w:eastAsiaTheme="minorEastAsia"/>
                <w:szCs w:val="28"/>
                <w:highlight w:val="yellow"/>
                <w:lang w:val="en-GB"/>
              </w:rPr>
              <w:t xml:space="preserve">Enabling method(s) to ensure consistency between training and inference regarding NW-side additional conditions (if identified) for inference at UE </w:t>
            </w:r>
          </w:p>
          <w:p w14:paraId="1DC9AA67" w14:textId="1438A5B9" w:rsidR="00265EBB" w:rsidRPr="00265EBB" w:rsidRDefault="00265EBB" w:rsidP="00265EBB">
            <w:pPr>
              <w:pStyle w:val="a9"/>
              <w:rPr>
                <w:rFonts w:eastAsiaTheme="minorEastAsia"/>
                <w:szCs w:val="28"/>
              </w:rPr>
            </w:pPr>
            <w:r w:rsidRPr="00265EBB">
              <w:rPr>
                <w:rFonts w:eastAsiaTheme="minorEastAsia"/>
                <w:szCs w:val="28"/>
                <w:lang w:val="en-GB"/>
              </w:rPr>
              <w:t>NOTE: Strive for common framework design to support both BM-Case1 and BM-Case2</w:t>
            </w:r>
          </w:p>
        </w:tc>
      </w:tr>
    </w:tbl>
    <w:p w14:paraId="76EE29FD" w14:textId="7AC20B76" w:rsidR="00265EBB" w:rsidRPr="00265EBB" w:rsidRDefault="00265EBB" w:rsidP="00265EBB">
      <w:pPr>
        <w:pStyle w:val="a9"/>
        <w:rPr>
          <w:rFonts w:eastAsiaTheme="minorEastAsia"/>
          <w:sz w:val="22"/>
          <w:szCs w:val="28"/>
        </w:rPr>
      </w:pPr>
      <w:r w:rsidRPr="00265EBB">
        <w:rPr>
          <w:rFonts w:eastAsiaTheme="minorEastAsia"/>
          <w:sz w:val="22"/>
          <w:szCs w:val="28"/>
        </w:rPr>
        <w:t xml:space="preserve">Some discussion has been organized </w:t>
      </w:r>
      <w:r>
        <w:rPr>
          <w:rFonts w:eastAsiaTheme="minorEastAsia" w:hint="eastAsia"/>
          <w:sz w:val="22"/>
          <w:szCs w:val="28"/>
        </w:rPr>
        <w:t xml:space="preserve">in past RAN1 meetings </w:t>
      </w:r>
      <w:r w:rsidRPr="00265EBB">
        <w:rPr>
          <w:rFonts w:eastAsiaTheme="minorEastAsia"/>
          <w:sz w:val="22"/>
          <w:szCs w:val="28"/>
        </w:rPr>
        <w:t>around the possible methods and detailed UE assumptions, but no agreement has been achieved so far. So we think it is better to hold on the discussion until RAN1 has sufficient progress on this topic.</w:t>
      </w:r>
    </w:p>
    <w:p w14:paraId="29CDCAD8" w14:textId="1FF5860E" w:rsidR="00265EBB" w:rsidRPr="00265EBB" w:rsidRDefault="00265EBB" w:rsidP="00265EBB">
      <w:pPr>
        <w:pStyle w:val="a9"/>
        <w:rPr>
          <w:rFonts w:eastAsiaTheme="minorEastAsia"/>
          <w:b/>
          <w:bCs/>
          <w:sz w:val="22"/>
          <w:szCs w:val="28"/>
        </w:rPr>
      </w:pPr>
      <w:r w:rsidRPr="00265EBB">
        <w:rPr>
          <w:rFonts w:eastAsiaTheme="minorEastAsia" w:hint="eastAsia"/>
          <w:b/>
          <w:bCs/>
          <w:sz w:val="22"/>
          <w:szCs w:val="28"/>
        </w:rPr>
        <w:t>P</w:t>
      </w:r>
      <w:r w:rsidRPr="00265EBB">
        <w:rPr>
          <w:rFonts w:eastAsiaTheme="minorEastAsia"/>
          <w:b/>
          <w:bCs/>
          <w:sz w:val="22"/>
          <w:szCs w:val="28"/>
        </w:rPr>
        <w:t xml:space="preserve">roposal </w:t>
      </w:r>
      <w:r w:rsidR="002D28DC">
        <w:rPr>
          <w:rFonts w:eastAsiaTheme="minorEastAsia" w:hint="eastAsia"/>
          <w:b/>
          <w:bCs/>
          <w:sz w:val="22"/>
          <w:szCs w:val="28"/>
        </w:rPr>
        <w:t>2</w:t>
      </w:r>
      <w:r w:rsidRPr="00265EBB">
        <w:rPr>
          <w:rFonts w:eastAsiaTheme="minorEastAsia"/>
          <w:b/>
          <w:bCs/>
          <w:sz w:val="22"/>
          <w:szCs w:val="28"/>
        </w:rPr>
        <w:t>: Hold on the discussion on setA and setB consistency until RAN1 has sufficient progress on this.</w:t>
      </w:r>
    </w:p>
    <w:p w14:paraId="36D13771" w14:textId="3C7DE023" w:rsidR="00E5160B" w:rsidRPr="00030B9B" w:rsidRDefault="00030B9B" w:rsidP="00030B9B">
      <w:pPr>
        <w:pStyle w:val="21"/>
      </w:pPr>
      <w:r w:rsidRPr="00030B9B">
        <w:rPr>
          <w:rFonts w:hint="eastAsia"/>
        </w:rPr>
        <w:lastRenderedPageBreak/>
        <w:t>2.3 Issue 2-5: Test environment</w:t>
      </w:r>
    </w:p>
    <w:p w14:paraId="0EAA28C1" w14:textId="3E50DC06" w:rsidR="004B0A95" w:rsidRDefault="00261811" w:rsidP="00C81E85">
      <w:pPr>
        <w:pStyle w:val="a9"/>
        <w:rPr>
          <w:rFonts w:eastAsiaTheme="minorEastAsia"/>
          <w:sz w:val="22"/>
          <w:szCs w:val="28"/>
        </w:rPr>
      </w:pPr>
      <w:r>
        <w:rPr>
          <w:rFonts w:eastAsiaTheme="minorEastAsia" w:hint="eastAsia"/>
          <w:sz w:val="22"/>
          <w:szCs w:val="28"/>
        </w:rPr>
        <w:t xml:space="preserve">This issue has been extensively discussed in last meeting. </w:t>
      </w:r>
      <w:r w:rsidR="002E6656">
        <w:rPr>
          <w:rFonts w:eastAsiaTheme="minorEastAsia" w:hint="eastAsia"/>
          <w:sz w:val="22"/>
          <w:szCs w:val="28"/>
        </w:rPr>
        <w:t>There are many aspects relate</w:t>
      </w:r>
      <w:r w:rsidR="004B0A95">
        <w:rPr>
          <w:rFonts w:eastAsiaTheme="minorEastAsia" w:hint="eastAsia"/>
          <w:sz w:val="22"/>
          <w:szCs w:val="28"/>
        </w:rPr>
        <w:t>d</w:t>
      </w:r>
      <w:r w:rsidR="002E6656">
        <w:rPr>
          <w:rFonts w:eastAsiaTheme="minorEastAsia" w:hint="eastAsia"/>
          <w:sz w:val="22"/>
          <w:szCs w:val="28"/>
        </w:rPr>
        <w:t xml:space="preserve"> to the </w:t>
      </w:r>
      <w:r w:rsidR="004B0A95">
        <w:rPr>
          <w:rFonts w:eastAsiaTheme="minorEastAsia" w:hint="eastAsia"/>
          <w:sz w:val="22"/>
          <w:szCs w:val="28"/>
        </w:rPr>
        <w:t>t</w:t>
      </w:r>
      <w:r w:rsidR="002E6656">
        <w:rPr>
          <w:rFonts w:eastAsiaTheme="minorEastAsia" w:hint="eastAsia"/>
          <w:sz w:val="22"/>
          <w:szCs w:val="28"/>
        </w:rPr>
        <w:t>est environment</w:t>
      </w:r>
      <w:r w:rsidR="004B0A95">
        <w:rPr>
          <w:rFonts w:eastAsiaTheme="minorEastAsia" w:hint="eastAsia"/>
          <w:sz w:val="22"/>
          <w:szCs w:val="28"/>
        </w:rPr>
        <w:t xml:space="preserve">, </w:t>
      </w:r>
      <w:r w:rsidR="002E6656">
        <w:rPr>
          <w:rFonts w:eastAsiaTheme="minorEastAsia" w:hint="eastAsia"/>
          <w:sz w:val="22"/>
          <w:szCs w:val="28"/>
        </w:rPr>
        <w:t xml:space="preserve">the </w:t>
      </w:r>
      <w:r w:rsidR="0008024D">
        <w:rPr>
          <w:rFonts w:eastAsiaTheme="minorEastAsia" w:hint="eastAsia"/>
          <w:sz w:val="22"/>
          <w:szCs w:val="28"/>
        </w:rPr>
        <w:t>c</w:t>
      </w:r>
      <w:r w:rsidR="002E6656">
        <w:rPr>
          <w:rFonts w:eastAsiaTheme="minorEastAsia" w:hint="eastAsia"/>
          <w:sz w:val="22"/>
          <w:szCs w:val="28"/>
        </w:rPr>
        <w:t xml:space="preserve">ritical part is how to emulate multiple beams </w:t>
      </w:r>
      <w:r w:rsidR="007C5E30">
        <w:rPr>
          <w:rFonts w:eastAsiaTheme="minorEastAsia" w:hint="eastAsia"/>
          <w:sz w:val="22"/>
          <w:szCs w:val="28"/>
        </w:rPr>
        <w:t xml:space="preserve">and corresponding measurements </w:t>
      </w:r>
      <w:r w:rsidR="002E6656">
        <w:rPr>
          <w:rFonts w:eastAsiaTheme="minorEastAsia" w:hint="eastAsia"/>
          <w:sz w:val="22"/>
          <w:szCs w:val="28"/>
        </w:rPr>
        <w:t>with current settings.</w:t>
      </w:r>
      <w:r w:rsidR="007C5E30">
        <w:rPr>
          <w:rFonts w:eastAsiaTheme="minorEastAsia" w:hint="eastAsia"/>
          <w:sz w:val="22"/>
          <w:szCs w:val="28"/>
        </w:rPr>
        <w:t xml:space="preserve"> </w:t>
      </w:r>
    </w:p>
    <w:p w14:paraId="082773DB" w14:textId="60E78BC1" w:rsidR="00973856" w:rsidRDefault="005D7AFA" w:rsidP="00C81E85">
      <w:pPr>
        <w:pStyle w:val="a9"/>
        <w:rPr>
          <w:rFonts w:eastAsiaTheme="minorEastAsia"/>
          <w:sz w:val="22"/>
          <w:szCs w:val="28"/>
        </w:rPr>
      </w:pPr>
      <w:r>
        <w:rPr>
          <w:rFonts w:eastAsiaTheme="minorEastAsia" w:hint="eastAsia"/>
          <w:sz w:val="22"/>
          <w:szCs w:val="28"/>
        </w:rPr>
        <w:t>In our understanding, d</w:t>
      </w:r>
      <w:r w:rsidR="007C5E30">
        <w:rPr>
          <w:rFonts w:eastAsiaTheme="minorEastAsia" w:hint="eastAsia"/>
          <w:sz w:val="22"/>
          <w:szCs w:val="28"/>
        </w:rPr>
        <w:t xml:space="preserve">ifferent beams mean that radio signal would be </w:t>
      </w:r>
      <w:r w:rsidR="00DB0431">
        <w:rPr>
          <w:rFonts w:eastAsiaTheme="minorEastAsia" w:hint="eastAsia"/>
          <w:sz w:val="22"/>
          <w:szCs w:val="28"/>
        </w:rPr>
        <w:t>shaped</w:t>
      </w:r>
      <w:r w:rsidR="007C5E30">
        <w:rPr>
          <w:rFonts w:eastAsiaTheme="minorEastAsia" w:hint="eastAsia"/>
          <w:sz w:val="22"/>
          <w:szCs w:val="28"/>
        </w:rPr>
        <w:t xml:space="preserve"> to different directions when transmitted. </w:t>
      </w:r>
      <w:r w:rsidR="007E3A68">
        <w:rPr>
          <w:rFonts w:eastAsiaTheme="minorEastAsia" w:hint="eastAsia"/>
          <w:sz w:val="22"/>
          <w:szCs w:val="28"/>
        </w:rPr>
        <w:t>This directed signal would pass multiple paths and arrive at receiver</w:t>
      </w:r>
      <w:r w:rsidR="007E3A68">
        <w:rPr>
          <w:rFonts w:eastAsiaTheme="minorEastAsia"/>
          <w:sz w:val="22"/>
          <w:szCs w:val="28"/>
        </w:rPr>
        <w:t>’</w:t>
      </w:r>
      <w:r w:rsidR="007E3A68">
        <w:rPr>
          <w:rFonts w:eastAsiaTheme="minorEastAsia" w:hint="eastAsia"/>
          <w:sz w:val="22"/>
          <w:szCs w:val="28"/>
        </w:rPr>
        <w:t xml:space="preserve">s panel with </w:t>
      </w:r>
      <w:r w:rsidR="00BB6A4E">
        <w:rPr>
          <w:rFonts w:eastAsiaTheme="minorEastAsia" w:hint="eastAsia"/>
          <w:sz w:val="22"/>
          <w:szCs w:val="28"/>
        </w:rPr>
        <w:t xml:space="preserve">a set of various </w:t>
      </w:r>
      <w:r w:rsidR="00896394">
        <w:rPr>
          <w:rFonts w:eastAsiaTheme="minorEastAsia" w:hint="eastAsia"/>
          <w:sz w:val="22"/>
          <w:szCs w:val="28"/>
        </w:rPr>
        <w:t>condition</w:t>
      </w:r>
      <w:r w:rsidR="00BB6A4E">
        <w:rPr>
          <w:rFonts w:eastAsiaTheme="minorEastAsia" w:hint="eastAsia"/>
          <w:sz w:val="22"/>
          <w:szCs w:val="28"/>
        </w:rPr>
        <w:t xml:space="preserve">s, e.g., </w:t>
      </w:r>
      <w:r w:rsidR="007E3A68">
        <w:rPr>
          <w:rFonts w:eastAsiaTheme="minorEastAsia" w:hint="eastAsia"/>
          <w:sz w:val="22"/>
          <w:szCs w:val="28"/>
        </w:rPr>
        <w:t xml:space="preserve">different </w:t>
      </w:r>
      <w:r w:rsidR="00BB6A4E">
        <w:rPr>
          <w:rFonts w:eastAsiaTheme="minorEastAsia" w:hint="eastAsia"/>
          <w:sz w:val="22"/>
          <w:szCs w:val="28"/>
        </w:rPr>
        <w:t xml:space="preserve">arrival </w:t>
      </w:r>
      <w:r w:rsidR="007E3A68">
        <w:rPr>
          <w:rFonts w:eastAsiaTheme="minorEastAsia" w:hint="eastAsia"/>
          <w:sz w:val="22"/>
          <w:szCs w:val="28"/>
        </w:rPr>
        <w:t>directions</w:t>
      </w:r>
      <w:r w:rsidR="00BB6A4E">
        <w:rPr>
          <w:rFonts w:eastAsiaTheme="minorEastAsia" w:hint="eastAsia"/>
          <w:sz w:val="22"/>
          <w:szCs w:val="28"/>
        </w:rPr>
        <w:t xml:space="preserve">, different </w:t>
      </w:r>
      <w:r w:rsidR="007E3A68">
        <w:rPr>
          <w:rFonts w:eastAsiaTheme="minorEastAsia" w:hint="eastAsia"/>
          <w:sz w:val="22"/>
          <w:szCs w:val="28"/>
        </w:rPr>
        <w:t>power levels</w:t>
      </w:r>
      <w:r w:rsidR="00BB6A4E">
        <w:rPr>
          <w:rFonts w:eastAsiaTheme="minorEastAsia" w:hint="eastAsia"/>
          <w:sz w:val="22"/>
          <w:szCs w:val="28"/>
        </w:rPr>
        <w:t>, etc</w:t>
      </w:r>
      <w:r w:rsidR="007E3A68">
        <w:rPr>
          <w:rFonts w:eastAsiaTheme="minorEastAsia" w:hint="eastAsia"/>
          <w:sz w:val="22"/>
          <w:szCs w:val="28"/>
        </w:rPr>
        <w:t>.</w:t>
      </w:r>
      <w:r w:rsidR="00BB6A4E">
        <w:rPr>
          <w:rFonts w:eastAsiaTheme="minorEastAsia" w:hint="eastAsia"/>
          <w:sz w:val="22"/>
          <w:szCs w:val="28"/>
        </w:rPr>
        <w:t xml:space="preserve"> </w:t>
      </w:r>
      <w:r w:rsidR="00C93F50">
        <w:rPr>
          <w:rFonts w:eastAsiaTheme="minorEastAsia" w:hint="eastAsia"/>
          <w:sz w:val="22"/>
          <w:szCs w:val="28"/>
        </w:rPr>
        <w:t xml:space="preserve">Thus, the possibility of reflecting the </w:t>
      </w:r>
      <w:r w:rsidR="00C93F50">
        <w:rPr>
          <w:rFonts w:eastAsiaTheme="minorEastAsia"/>
          <w:sz w:val="22"/>
          <w:szCs w:val="28"/>
        </w:rPr>
        <w:t>effect</w:t>
      </w:r>
      <w:r w:rsidR="00C93F50">
        <w:rPr>
          <w:rFonts w:eastAsiaTheme="minorEastAsia" w:hint="eastAsia"/>
          <w:sz w:val="22"/>
          <w:szCs w:val="28"/>
        </w:rPr>
        <w:t xml:space="preserve"> of diverse Tx beams on receiver side through identifying a set of propagation conditions in channel model could be discussed in RAN4. </w:t>
      </w:r>
      <w:r>
        <w:rPr>
          <w:rFonts w:eastAsiaTheme="minorEastAsia" w:hint="eastAsia"/>
          <w:sz w:val="22"/>
          <w:szCs w:val="28"/>
        </w:rPr>
        <w:t>T</w:t>
      </w:r>
      <w:r w:rsidR="00C93F50">
        <w:rPr>
          <w:rFonts w:eastAsiaTheme="minorEastAsia" w:hint="eastAsia"/>
          <w:sz w:val="22"/>
          <w:szCs w:val="28"/>
        </w:rPr>
        <w:t>he method proposed in R4-2404215 [</w:t>
      </w:r>
      <w:r w:rsidR="00DA213F">
        <w:rPr>
          <w:rFonts w:eastAsiaTheme="minorEastAsia" w:hint="eastAsia"/>
          <w:sz w:val="22"/>
          <w:szCs w:val="28"/>
        </w:rPr>
        <w:t>2</w:t>
      </w:r>
      <w:r w:rsidR="00C93F50">
        <w:rPr>
          <w:rFonts w:eastAsiaTheme="minorEastAsia" w:hint="eastAsia"/>
          <w:sz w:val="22"/>
          <w:szCs w:val="28"/>
        </w:rPr>
        <w:t xml:space="preserve">] could be </w:t>
      </w:r>
      <w:r>
        <w:rPr>
          <w:rFonts w:eastAsiaTheme="minorEastAsia" w:hint="eastAsia"/>
          <w:sz w:val="22"/>
          <w:szCs w:val="28"/>
        </w:rPr>
        <w:t>considered</w:t>
      </w:r>
      <w:r w:rsidR="00C93F50">
        <w:rPr>
          <w:rFonts w:eastAsiaTheme="minorEastAsia" w:hint="eastAsia"/>
          <w:sz w:val="22"/>
          <w:szCs w:val="28"/>
        </w:rPr>
        <w:t xml:space="preserve"> as</w:t>
      </w:r>
      <w:r>
        <w:rPr>
          <w:rFonts w:eastAsiaTheme="minorEastAsia" w:hint="eastAsia"/>
          <w:sz w:val="22"/>
          <w:szCs w:val="28"/>
        </w:rPr>
        <w:t xml:space="preserve"> a</w:t>
      </w:r>
      <w:r w:rsidR="00C93F50">
        <w:rPr>
          <w:rFonts w:eastAsiaTheme="minorEastAsia" w:hint="eastAsia"/>
          <w:sz w:val="22"/>
          <w:szCs w:val="28"/>
        </w:rPr>
        <w:t xml:space="preserve"> starting point for discussion. Note that, the effect </w:t>
      </w:r>
      <w:r>
        <w:rPr>
          <w:rFonts w:eastAsiaTheme="minorEastAsia" w:hint="eastAsia"/>
          <w:sz w:val="22"/>
          <w:szCs w:val="28"/>
        </w:rPr>
        <w:t xml:space="preserve">may </w:t>
      </w:r>
      <w:r w:rsidR="00C93F50">
        <w:rPr>
          <w:rFonts w:eastAsiaTheme="minorEastAsia" w:hint="eastAsia"/>
          <w:sz w:val="22"/>
          <w:szCs w:val="28"/>
        </w:rPr>
        <w:t xml:space="preserve">also relate to the Rx beam selection </w:t>
      </w:r>
      <w:r>
        <w:rPr>
          <w:rFonts w:eastAsiaTheme="minorEastAsia" w:hint="eastAsia"/>
          <w:sz w:val="22"/>
          <w:szCs w:val="28"/>
        </w:rPr>
        <w:t xml:space="preserve">method </w:t>
      </w:r>
      <w:r w:rsidR="00C93F50">
        <w:rPr>
          <w:rFonts w:eastAsiaTheme="minorEastAsia" w:hint="eastAsia"/>
          <w:sz w:val="22"/>
          <w:szCs w:val="28"/>
        </w:rPr>
        <w:t>of receiver</w:t>
      </w:r>
      <w:r>
        <w:rPr>
          <w:rFonts w:eastAsiaTheme="minorEastAsia" w:hint="eastAsia"/>
          <w:sz w:val="22"/>
          <w:szCs w:val="28"/>
        </w:rPr>
        <w:t xml:space="preserve"> (e.g., fixed Rx beam, or best Rx beam, or random Rx beam</w:t>
      </w:r>
      <w:r w:rsidR="00D151F4">
        <w:rPr>
          <w:rFonts w:eastAsiaTheme="minorEastAsia" w:hint="eastAsia"/>
          <w:sz w:val="22"/>
          <w:szCs w:val="28"/>
        </w:rPr>
        <w:t>, or others</w:t>
      </w:r>
      <w:r>
        <w:rPr>
          <w:rFonts w:eastAsiaTheme="minorEastAsia" w:hint="eastAsia"/>
          <w:sz w:val="22"/>
          <w:szCs w:val="28"/>
        </w:rPr>
        <w:t>)</w:t>
      </w:r>
      <w:r w:rsidR="00C93F50">
        <w:rPr>
          <w:rFonts w:eastAsiaTheme="minorEastAsia" w:hint="eastAsia"/>
          <w:sz w:val="22"/>
          <w:szCs w:val="28"/>
        </w:rPr>
        <w:t xml:space="preserve">. </w:t>
      </w:r>
      <w:r w:rsidR="00E26040">
        <w:rPr>
          <w:rFonts w:eastAsiaTheme="minorEastAsia" w:hint="eastAsia"/>
          <w:sz w:val="22"/>
          <w:szCs w:val="28"/>
        </w:rPr>
        <w:t xml:space="preserve">RAN4 </w:t>
      </w:r>
      <w:r w:rsidR="00BB6A4E">
        <w:rPr>
          <w:rFonts w:eastAsiaTheme="minorEastAsia" w:hint="eastAsia"/>
          <w:sz w:val="22"/>
          <w:szCs w:val="28"/>
        </w:rPr>
        <w:t>may</w:t>
      </w:r>
      <w:r w:rsidR="00E26040">
        <w:rPr>
          <w:rFonts w:eastAsiaTheme="minorEastAsia" w:hint="eastAsia"/>
          <w:sz w:val="22"/>
          <w:szCs w:val="28"/>
        </w:rPr>
        <w:t xml:space="preserve"> need to </w:t>
      </w:r>
      <w:r w:rsidR="0051304D">
        <w:rPr>
          <w:rFonts w:eastAsiaTheme="minorEastAsia" w:hint="eastAsia"/>
          <w:sz w:val="22"/>
          <w:szCs w:val="28"/>
        </w:rPr>
        <w:t>discuss whether to consider</w:t>
      </w:r>
      <w:r w:rsidR="00E26040">
        <w:rPr>
          <w:rFonts w:eastAsiaTheme="minorEastAsia" w:hint="eastAsia"/>
          <w:sz w:val="22"/>
          <w:szCs w:val="28"/>
        </w:rPr>
        <w:t xml:space="preserve"> a common assumption on Rx beam selection in the test.</w:t>
      </w:r>
    </w:p>
    <w:p w14:paraId="03481177" w14:textId="58090EB5" w:rsidR="00973856" w:rsidRDefault="00973856" w:rsidP="00973856">
      <w:pPr>
        <w:pStyle w:val="a9"/>
        <w:jc w:val="center"/>
        <w:rPr>
          <w:rFonts w:eastAsiaTheme="minorEastAsia"/>
          <w:sz w:val="22"/>
          <w:szCs w:val="28"/>
        </w:rPr>
      </w:pPr>
      <w:r>
        <w:rPr>
          <w:noProof/>
        </w:rPr>
        <w:drawing>
          <wp:inline distT="0" distB="0" distL="0" distR="0" wp14:anchorId="6E86192E" wp14:editId="3F454390">
            <wp:extent cx="5767387" cy="1417464"/>
            <wp:effectExtent l="0" t="0" r="5080" b="0"/>
            <wp:docPr id="17423790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379083" name=""/>
                    <pic:cNvPicPr/>
                  </pic:nvPicPr>
                  <pic:blipFill>
                    <a:blip r:embed="rId11"/>
                    <a:stretch>
                      <a:fillRect/>
                    </a:stretch>
                  </pic:blipFill>
                  <pic:spPr>
                    <a:xfrm>
                      <a:off x="0" y="0"/>
                      <a:ext cx="5772966" cy="1418835"/>
                    </a:xfrm>
                    <a:prstGeom prst="rect">
                      <a:avLst/>
                    </a:prstGeom>
                  </pic:spPr>
                </pic:pic>
              </a:graphicData>
            </a:graphic>
          </wp:inline>
        </w:drawing>
      </w:r>
    </w:p>
    <w:p w14:paraId="0FD0659B" w14:textId="0601FBC9" w:rsidR="00973856" w:rsidRDefault="00973856" w:rsidP="00973856">
      <w:pPr>
        <w:pStyle w:val="a9"/>
        <w:jc w:val="center"/>
        <w:rPr>
          <w:rFonts w:eastAsiaTheme="minorEastAsia"/>
          <w:sz w:val="22"/>
          <w:szCs w:val="28"/>
        </w:rPr>
      </w:pPr>
      <w:r>
        <w:rPr>
          <w:rFonts w:eastAsiaTheme="minorEastAsia" w:hint="eastAsia"/>
          <w:sz w:val="22"/>
          <w:szCs w:val="28"/>
        </w:rPr>
        <w:t>Figure 1 Illustration of the effect on receiver side with different Tx beams</w:t>
      </w:r>
    </w:p>
    <w:p w14:paraId="65DB1C6A" w14:textId="3AB52897" w:rsidR="00C93F50" w:rsidRPr="00C93F50" w:rsidRDefault="004012D5" w:rsidP="00C93F50">
      <w:pPr>
        <w:pStyle w:val="a9"/>
        <w:rPr>
          <w:rFonts w:eastAsiaTheme="minorEastAsia"/>
          <w:sz w:val="22"/>
          <w:szCs w:val="28"/>
        </w:rPr>
      </w:pPr>
      <w:r>
        <w:rPr>
          <w:rFonts w:eastAsiaTheme="minorEastAsia" w:hint="eastAsia"/>
          <w:sz w:val="22"/>
          <w:szCs w:val="28"/>
        </w:rPr>
        <w:t xml:space="preserve">If current settings are deemed to be insufficient or infeasible for AI-based beam management, </w:t>
      </w:r>
      <w:r w:rsidRPr="004012D5">
        <w:rPr>
          <w:rFonts w:eastAsiaTheme="minorEastAsia"/>
          <w:sz w:val="22"/>
          <w:szCs w:val="28"/>
        </w:rPr>
        <w:t xml:space="preserve">it would be necessary to </w:t>
      </w:r>
      <w:r w:rsidR="00CA3068">
        <w:rPr>
          <w:rFonts w:eastAsiaTheme="minorEastAsia" w:hint="eastAsia"/>
          <w:sz w:val="22"/>
          <w:szCs w:val="28"/>
        </w:rPr>
        <w:t>pursuit</w:t>
      </w:r>
      <w:r w:rsidRPr="004012D5">
        <w:rPr>
          <w:rFonts w:eastAsiaTheme="minorEastAsia"/>
          <w:sz w:val="22"/>
          <w:szCs w:val="28"/>
        </w:rPr>
        <w:t xml:space="preserve"> </w:t>
      </w:r>
      <w:r w:rsidR="00CA3068">
        <w:rPr>
          <w:rFonts w:eastAsiaTheme="minorEastAsia" w:hint="eastAsia"/>
          <w:sz w:val="22"/>
          <w:szCs w:val="28"/>
        </w:rPr>
        <w:t>the i</w:t>
      </w:r>
      <w:r w:rsidRPr="004012D5">
        <w:rPr>
          <w:rFonts w:eastAsiaTheme="minorEastAsia"/>
          <w:sz w:val="22"/>
          <w:szCs w:val="28"/>
        </w:rPr>
        <w:t>nputs from OTA testing perspective</w:t>
      </w:r>
      <w:r w:rsidR="00CA3068">
        <w:rPr>
          <w:rFonts w:eastAsiaTheme="minorEastAsia" w:hint="eastAsia"/>
          <w:sz w:val="22"/>
          <w:szCs w:val="28"/>
        </w:rPr>
        <w:t xml:space="preserve">. Introducing a </w:t>
      </w:r>
      <w:r w:rsidR="00CA3068" w:rsidRPr="004012D5">
        <w:rPr>
          <w:rFonts w:eastAsiaTheme="minorEastAsia"/>
          <w:sz w:val="22"/>
          <w:szCs w:val="28"/>
        </w:rPr>
        <w:t>separate study objective into Rel-19 SI on NR FR2 OTA testing enhancement</w:t>
      </w:r>
      <w:r w:rsidR="00CA3068">
        <w:rPr>
          <w:rFonts w:eastAsiaTheme="minorEastAsia" w:hint="eastAsia"/>
          <w:sz w:val="22"/>
          <w:szCs w:val="28"/>
        </w:rPr>
        <w:t xml:space="preserve"> could be considered.</w:t>
      </w:r>
    </w:p>
    <w:p w14:paraId="76222AA1" w14:textId="5D5927A8" w:rsidR="002D00FD" w:rsidRDefault="002D00FD" w:rsidP="00C81E85">
      <w:pPr>
        <w:pStyle w:val="a9"/>
        <w:rPr>
          <w:rFonts w:eastAsiaTheme="minorEastAsia"/>
          <w:b/>
          <w:bCs/>
          <w:sz w:val="22"/>
          <w:szCs w:val="28"/>
        </w:rPr>
      </w:pPr>
      <w:r w:rsidRPr="002D00FD">
        <w:rPr>
          <w:rFonts w:eastAsiaTheme="minorEastAsia" w:hint="eastAsia"/>
          <w:b/>
          <w:bCs/>
          <w:sz w:val="22"/>
          <w:szCs w:val="28"/>
        </w:rPr>
        <w:t xml:space="preserve">Proposal </w:t>
      </w:r>
      <w:r w:rsidR="002D28DC">
        <w:rPr>
          <w:rFonts w:eastAsiaTheme="minorEastAsia" w:hint="eastAsia"/>
          <w:b/>
          <w:bCs/>
          <w:sz w:val="22"/>
          <w:szCs w:val="28"/>
        </w:rPr>
        <w:t>3</w:t>
      </w:r>
      <w:r w:rsidRPr="002D00FD">
        <w:rPr>
          <w:rFonts w:eastAsiaTheme="minorEastAsia" w:hint="eastAsia"/>
          <w:b/>
          <w:bCs/>
          <w:sz w:val="22"/>
          <w:szCs w:val="28"/>
        </w:rPr>
        <w:t xml:space="preserve">: </w:t>
      </w:r>
      <w:r w:rsidR="002D28DC">
        <w:rPr>
          <w:rFonts w:eastAsiaTheme="minorEastAsia" w:hint="eastAsia"/>
          <w:b/>
          <w:bCs/>
          <w:sz w:val="22"/>
          <w:szCs w:val="28"/>
        </w:rPr>
        <w:t xml:space="preserve">RAN4 to study </w:t>
      </w:r>
      <w:r w:rsidR="002D28DC" w:rsidRPr="002D28DC">
        <w:rPr>
          <w:rFonts w:eastAsiaTheme="minorEastAsia"/>
          <w:b/>
          <w:bCs/>
          <w:sz w:val="22"/>
          <w:szCs w:val="28"/>
        </w:rPr>
        <w:t>the possibility of reflecting the effect of diverse Tx beams on receiver side through identifying a set of propagation conditions in channel model</w:t>
      </w:r>
      <w:r w:rsidR="002D28DC">
        <w:rPr>
          <w:rFonts w:eastAsiaTheme="minorEastAsia" w:hint="eastAsia"/>
          <w:b/>
          <w:bCs/>
          <w:sz w:val="22"/>
          <w:szCs w:val="28"/>
        </w:rPr>
        <w:t>.</w:t>
      </w:r>
    </w:p>
    <w:p w14:paraId="202F22B4" w14:textId="655B2D3D" w:rsidR="002D00FD" w:rsidRPr="00BF5230" w:rsidRDefault="002D00FD" w:rsidP="00C81E85">
      <w:pPr>
        <w:pStyle w:val="a9"/>
        <w:rPr>
          <w:rFonts w:eastAsiaTheme="minorEastAsia"/>
          <w:b/>
          <w:bCs/>
          <w:sz w:val="22"/>
          <w:szCs w:val="28"/>
        </w:rPr>
      </w:pPr>
      <w:r>
        <w:rPr>
          <w:rFonts w:eastAsiaTheme="minorEastAsia" w:hint="eastAsia"/>
          <w:b/>
          <w:bCs/>
          <w:sz w:val="22"/>
          <w:szCs w:val="28"/>
        </w:rPr>
        <w:t xml:space="preserve">Proposal </w:t>
      </w:r>
      <w:r w:rsidR="00956F34">
        <w:rPr>
          <w:rFonts w:eastAsiaTheme="minorEastAsia" w:hint="eastAsia"/>
          <w:b/>
          <w:bCs/>
          <w:sz w:val="22"/>
          <w:szCs w:val="28"/>
        </w:rPr>
        <w:t>4</w:t>
      </w:r>
      <w:r>
        <w:rPr>
          <w:rFonts w:eastAsiaTheme="minorEastAsia" w:hint="eastAsia"/>
          <w:b/>
          <w:bCs/>
          <w:sz w:val="22"/>
          <w:szCs w:val="28"/>
        </w:rPr>
        <w:t xml:space="preserve">: </w:t>
      </w:r>
      <w:r w:rsidR="002D28DC">
        <w:rPr>
          <w:rFonts w:eastAsiaTheme="minorEastAsia" w:hint="eastAsia"/>
          <w:b/>
          <w:bCs/>
          <w:sz w:val="22"/>
          <w:szCs w:val="28"/>
        </w:rPr>
        <w:t xml:space="preserve">RAN4 to discuss </w:t>
      </w:r>
      <w:r w:rsidR="002D28DC">
        <w:rPr>
          <w:rFonts w:eastAsiaTheme="minorEastAsia"/>
          <w:b/>
          <w:bCs/>
          <w:sz w:val="22"/>
          <w:szCs w:val="28"/>
        </w:rPr>
        <w:t>whether</w:t>
      </w:r>
      <w:r w:rsidR="002D28DC">
        <w:rPr>
          <w:rFonts w:eastAsiaTheme="minorEastAsia" w:hint="eastAsia"/>
          <w:b/>
          <w:bCs/>
          <w:sz w:val="22"/>
          <w:szCs w:val="28"/>
        </w:rPr>
        <w:t xml:space="preserve"> to introduce the </w:t>
      </w:r>
      <w:r w:rsidR="002D28DC" w:rsidRPr="002D28DC">
        <w:rPr>
          <w:rFonts w:eastAsiaTheme="minorEastAsia"/>
          <w:b/>
          <w:bCs/>
          <w:sz w:val="22"/>
          <w:szCs w:val="28"/>
        </w:rPr>
        <w:t>testing feasibility and possible methodology for AI/ML beam management in</w:t>
      </w:r>
      <w:r w:rsidR="002D28DC">
        <w:rPr>
          <w:rFonts w:eastAsiaTheme="minorEastAsia" w:hint="eastAsia"/>
          <w:b/>
          <w:bCs/>
          <w:sz w:val="22"/>
          <w:szCs w:val="28"/>
        </w:rPr>
        <w:t>to</w:t>
      </w:r>
      <w:r w:rsidR="002D28DC" w:rsidRPr="002D28DC">
        <w:rPr>
          <w:rFonts w:eastAsiaTheme="minorEastAsia"/>
          <w:b/>
          <w:bCs/>
          <w:sz w:val="22"/>
          <w:szCs w:val="28"/>
        </w:rPr>
        <w:t xml:space="preserve"> Rel-19 study item on NR FR2 OTA testing enhancement</w:t>
      </w:r>
      <w:r w:rsidR="002D28DC">
        <w:rPr>
          <w:rFonts w:eastAsiaTheme="minorEastAsia" w:hint="eastAsia"/>
          <w:b/>
          <w:bCs/>
          <w:sz w:val="22"/>
          <w:szCs w:val="28"/>
        </w:rPr>
        <w:t>.</w:t>
      </w:r>
    </w:p>
    <w:p w14:paraId="7B9D1FAA" w14:textId="2AC90685" w:rsidR="00F84757" w:rsidRPr="00F84757" w:rsidRDefault="00F84757" w:rsidP="00F84757">
      <w:pPr>
        <w:pStyle w:val="1"/>
      </w:pPr>
      <w:r w:rsidRPr="00F84757">
        <w:rPr>
          <w:rFonts w:hint="eastAsia"/>
        </w:rPr>
        <w:t>Conclusion</w:t>
      </w:r>
    </w:p>
    <w:p w14:paraId="182AC796" w14:textId="5B0A1151" w:rsidR="00F84757" w:rsidRPr="00F84757" w:rsidRDefault="00F84757" w:rsidP="00F84757">
      <w:pPr>
        <w:pStyle w:val="a9"/>
        <w:rPr>
          <w:rFonts w:eastAsiaTheme="minorEastAsia"/>
          <w:sz w:val="22"/>
          <w:szCs w:val="28"/>
        </w:rPr>
      </w:pPr>
      <w:r w:rsidRPr="00BB42D4">
        <w:rPr>
          <w:sz w:val="22"/>
          <w:szCs w:val="28"/>
        </w:rPr>
        <w:t xml:space="preserve">In this contribution, </w:t>
      </w:r>
      <w:r>
        <w:rPr>
          <w:rFonts w:eastAsiaTheme="minorEastAsia" w:hint="eastAsia"/>
          <w:sz w:val="22"/>
          <w:szCs w:val="28"/>
        </w:rPr>
        <w:t xml:space="preserve">testability and interoperability issues for beam management are </w:t>
      </w:r>
      <w:r w:rsidRPr="00BB42D4">
        <w:rPr>
          <w:sz w:val="22"/>
          <w:szCs w:val="28"/>
        </w:rPr>
        <w:t>discussed with following proposal</w:t>
      </w:r>
      <w:r>
        <w:rPr>
          <w:rFonts w:eastAsiaTheme="minorEastAsia" w:hint="eastAsia"/>
          <w:sz w:val="22"/>
          <w:szCs w:val="28"/>
        </w:rPr>
        <w:t>s:</w:t>
      </w:r>
    </w:p>
    <w:p w14:paraId="3287BA37" w14:textId="77777777" w:rsidR="001F7CAB" w:rsidRPr="0009734F" w:rsidRDefault="001F7CAB" w:rsidP="001F7CAB">
      <w:pPr>
        <w:pStyle w:val="a9"/>
        <w:rPr>
          <w:rFonts w:eastAsiaTheme="minorEastAsia"/>
          <w:b/>
          <w:bCs/>
          <w:sz w:val="22"/>
          <w:szCs w:val="28"/>
        </w:rPr>
      </w:pPr>
      <w:r>
        <w:rPr>
          <w:rFonts w:eastAsiaTheme="minorEastAsia" w:hint="eastAsia"/>
          <w:b/>
          <w:bCs/>
          <w:sz w:val="22"/>
          <w:szCs w:val="28"/>
        </w:rPr>
        <w:t>P</w:t>
      </w:r>
      <w:r w:rsidRPr="0009734F">
        <w:rPr>
          <w:rFonts w:eastAsiaTheme="minorEastAsia"/>
          <w:b/>
          <w:bCs/>
          <w:sz w:val="22"/>
          <w:szCs w:val="28"/>
        </w:rPr>
        <w:t xml:space="preserve">roposal </w:t>
      </w:r>
      <w:r>
        <w:rPr>
          <w:rFonts w:eastAsiaTheme="minorEastAsia" w:hint="eastAsia"/>
          <w:b/>
          <w:bCs/>
          <w:sz w:val="22"/>
          <w:szCs w:val="28"/>
        </w:rPr>
        <w:t>1</w:t>
      </w:r>
      <w:r w:rsidRPr="0009734F">
        <w:rPr>
          <w:rFonts w:eastAsiaTheme="minorEastAsia"/>
          <w:b/>
          <w:bCs/>
          <w:sz w:val="22"/>
          <w:szCs w:val="28"/>
        </w:rPr>
        <w:t xml:space="preserve">: </w:t>
      </w:r>
      <w:r>
        <w:rPr>
          <w:rFonts w:eastAsiaTheme="minorEastAsia" w:hint="eastAsia"/>
          <w:b/>
          <w:bCs/>
          <w:sz w:val="22"/>
          <w:szCs w:val="28"/>
        </w:rPr>
        <w:t>Suggest</w:t>
      </w:r>
      <w:r w:rsidRPr="0009734F">
        <w:rPr>
          <w:rFonts w:eastAsiaTheme="minorEastAsia"/>
          <w:b/>
          <w:bCs/>
          <w:sz w:val="22"/>
          <w:szCs w:val="28"/>
        </w:rPr>
        <w:t xml:space="preserve"> to </w:t>
      </w:r>
      <w:r>
        <w:rPr>
          <w:rFonts w:eastAsiaTheme="minorEastAsia" w:hint="eastAsia"/>
          <w:b/>
          <w:bCs/>
          <w:sz w:val="22"/>
          <w:szCs w:val="28"/>
        </w:rPr>
        <w:t>consider</w:t>
      </w:r>
      <w:r w:rsidRPr="0009734F">
        <w:rPr>
          <w:rFonts w:eastAsiaTheme="minorEastAsia"/>
          <w:b/>
          <w:bCs/>
          <w:sz w:val="22"/>
          <w:szCs w:val="28"/>
        </w:rPr>
        <w:t xml:space="preserve"> the difference between the L1-RSRP of Top-1 predicted beam and the L1-RSRP of the Top-1 actual beam as the definition of RSRP accuracy and further discuss potential test burden</w:t>
      </w:r>
      <w:r>
        <w:rPr>
          <w:rFonts w:eastAsiaTheme="minorEastAsia" w:hint="eastAsia"/>
          <w:b/>
          <w:bCs/>
          <w:sz w:val="22"/>
          <w:szCs w:val="28"/>
        </w:rPr>
        <w:t xml:space="preserve"> with this definition.</w:t>
      </w:r>
    </w:p>
    <w:p w14:paraId="78B77EC8" w14:textId="77777777" w:rsidR="001F7CAB" w:rsidRDefault="001F7CAB" w:rsidP="001F7CAB">
      <w:pPr>
        <w:pStyle w:val="a9"/>
        <w:rPr>
          <w:rFonts w:eastAsiaTheme="minorEastAsia"/>
          <w:b/>
          <w:bCs/>
          <w:sz w:val="22"/>
          <w:szCs w:val="28"/>
        </w:rPr>
      </w:pPr>
    </w:p>
    <w:p w14:paraId="362B94A2" w14:textId="77777777" w:rsidR="001F7CAB" w:rsidRPr="00265EBB" w:rsidRDefault="001F7CAB" w:rsidP="001F7CAB">
      <w:pPr>
        <w:pStyle w:val="a9"/>
        <w:rPr>
          <w:rFonts w:eastAsiaTheme="minorEastAsia"/>
          <w:b/>
          <w:bCs/>
          <w:sz w:val="22"/>
          <w:szCs w:val="28"/>
        </w:rPr>
      </w:pPr>
      <w:r w:rsidRPr="00265EBB">
        <w:rPr>
          <w:rFonts w:eastAsiaTheme="minorEastAsia" w:hint="eastAsia"/>
          <w:b/>
          <w:bCs/>
          <w:sz w:val="22"/>
          <w:szCs w:val="28"/>
        </w:rPr>
        <w:t>P</w:t>
      </w:r>
      <w:r w:rsidRPr="00265EBB">
        <w:rPr>
          <w:rFonts w:eastAsiaTheme="minorEastAsia"/>
          <w:b/>
          <w:bCs/>
          <w:sz w:val="22"/>
          <w:szCs w:val="28"/>
        </w:rPr>
        <w:t xml:space="preserve">roposal </w:t>
      </w:r>
      <w:r>
        <w:rPr>
          <w:rFonts w:eastAsiaTheme="minorEastAsia" w:hint="eastAsia"/>
          <w:b/>
          <w:bCs/>
          <w:sz w:val="22"/>
          <w:szCs w:val="28"/>
        </w:rPr>
        <w:t>2</w:t>
      </w:r>
      <w:r w:rsidRPr="00265EBB">
        <w:rPr>
          <w:rFonts w:eastAsiaTheme="minorEastAsia"/>
          <w:b/>
          <w:bCs/>
          <w:sz w:val="22"/>
          <w:szCs w:val="28"/>
        </w:rPr>
        <w:t>: Hold on the discussion on setA and setB consistency until RAN1 has sufficient progress on this.</w:t>
      </w:r>
    </w:p>
    <w:p w14:paraId="1AB53E81" w14:textId="77777777" w:rsidR="001F7CAB" w:rsidRPr="001F7CAB" w:rsidRDefault="001F7CAB" w:rsidP="001F7CAB">
      <w:pPr>
        <w:pStyle w:val="a9"/>
        <w:rPr>
          <w:rFonts w:eastAsiaTheme="minorEastAsia"/>
          <w:b/>
          <w:bCs/>
          <w:sz w:val="22"/>
          <w:szCs w:val="28"/>
        </w:rPr>
      </w:pPr>
    </w:p>
    <w:p w14:paraId="0A22627C" w14:textId="581A017A" w:rsidR="001F7CAB" w:rsidRDefault="001F7CAB" w:rsidP="001F7CAB">
      <w:pPr>
        <w:pStyle w:val="a9"/>
        <w:rPr>
          <w:rFonts w:eastAsiaTheme="minorEastAsia"/>
          <w:b/>
          <w:bCs/>
          <w:sz w:val="22"/>
          <w:szCs w:val="28"/>
        </w:rPr>
      </w:pPr>
      <w:r w:rsidRPr="002D00FD">
        <w:rPr>
          <w:rFonts w:eastAsiaTheme="minorEastAsia" w:hint="eastAsia"/>
          <w:b/>
          <w:bCs/>
          <w:sz w:val="22"/>
          <w:szCs w:val="28"/>
        </w:rPr>
        <w:t xml:space="preserve">Proposal </w:t>
      </w:r>
      <w:r>
        <w:rPr>
          <w:rFonts w:eastAsiaTheme="minorEastAsia" w:hint="eastAsia"/>
          <w:b/>
          <w:bCs/>
          <w:sz w:val="22"/>
          <w:szCs w:val="28"/>
        </w:rPr>
        <w:t>3</w:t>
      </w:r>
      <w:r w:rsidRPr="002D00FD">
        <w:rPr>
          <w:rFonts w:eastAsiaTheme="minorEastAsia" w:hint="eastAsia"/>
          <w:b/>
          <w:bCs/>
          <w:sz w:val="22"/>
          <w:szCs w:val="28"/>
        </w:rPr>
        <w:t xml:space="preserve">: </w:t>
      </w:r>
      <w:r>
        <w:rPr>
          <w:rFonts w:eastAsiaTheme="minorEastAsia" w:hint="eastAsia"/>
          <w:b/>
          <w:bCs/>
          <w:sz w:val="22"/>
          <w:szCs w:val="28"/>
        </w:rPr>
        <w:t xml:space="preserve">RAN4 to study </w:t>
      </w:r>
      <w:r w:rsidRPr="002D28DC">
        <w:rPr>
          <w:rFonts w:eastAsiaTheme="minorEastAsia"/>
          <w:b/>
          <w:bCs/>
          <w:sz w:val="22"/>
          <w:szCs w:val="28"/>
        </w:rPr>
        <w:t>the possibility of reflecting the effect of diverse Tx beams on receiver side through identifying a set of propagation conditions in channel model</w:t>
      </w:r>
      <w:r>
        <w:rPr>
          <w:rFonts w:eastAsiaTheme="minorEastAsia" w:hint="eastAsia"/>
          <w:b/>
          <w:bCs/>
          <w:sz w:val="22"/>
          <w:szCs w:val="28"/>
        </w:rPr>
        <w:t>.</w:t>
      </w:r>
    </w:p>
    <w:p w14:paraId="4AC18E94" w14:textId="77777777" w:rsidR="001F7CAB" w:rsidRDefault="001F7CAB" w:rsidP="001F7CAB">
      <w:pPr>
        <w:pStyle w:val="a9"/>
        <w:rPr>
          <w:rFonts w:eastAsiaTheme="minorEastAsia"/>
          <w:b/>
          <w:bCs/>
          <w:sz w:val="22"/>
          <w:szCs w:val="28"/>
        </w:rPr>
      </w:pPr>
    </w:p>
    <w:p w14:paraId="0EFA26B1" w14:textId="7F4D8420" w:rsidR="001F7CAB" w:rsidRPr="00BF5230" w:rsidRDefault="001F7CAB" w:rsidP="001F7CAB">
      <w:pPr>
        <w:pStyle w:val="a9"/>
        <w:rPr>
          <w:rFonts w:eastAsiaTheme="minorEastAsia"/>
          <w:b/>
          <w:bCs/>
          <w:sz w:val="22"/>
          <w:szCs w:val="28"/>
        </w:rPr>
      </w:pPr>
      <w:r>
        <w:rPr>
          <w:rFonts w:eastAsiaTheme="minorEastAsia" w:hint="eastAsia"/>
          <w:b/>
          <w:bCs/>
          <w:sz w:val="22"/>
          <w:szCs w:val="28"/>
        </w:rPr>
        <w:lastRenderedPageBreak/>
        <w:t xml:space="preserve">Proposal </w:t>
      </w:r>
      <w:r w:rsidR="009603D3">
        <w:rPr>
          <w:rFonts w:eastAsiaTheme="minorEastAsia" w:hint="eastAsia"/>
          <w:b/>
          <w:bCs/>
          <w:sz w:val="22"/>
          <w:szCs w:val="28"/>
        </w:rPr>
        <w:t>4</w:t>
      </w:r>
      <w:r>
        <w:rPr>
          <w:rFonts w:eastAsiaTheme="minorEastAsia" w:hint="eastAsia"/>
          <w:b/>
          <w:bCs/>
          <w:sz w:val="22"/>
          <w:szCs w:val="28"/>
        </w:rPr>
        <w:t xml:space="preserve">: RAN4 to discuss </w:t>
      </w:r>
      <w:r>
        <w:rPr>
          <w:rFonts w:eastAsiaTheme="minorEastAsia"/>
          <w:b/>
          <w:bCs/>
          <w:sz w:val="22"/>
          <w:szCs w:val="28"/>
        </w:rPr>
        <w:t>whether</w:t>
      </w:r>
      <w:r>
        <w:rPr>
          <w:rFonts w:eastAsiaTheme="minorEastAsia" w:hint="eastAsia"/>
          <w:b/>
          <w:bCs/>
          <w:sz w:val="22"/>
          <w:szCs w:val="28"/>
        </w:rPr>
        <w:t xml:space="preserve"> to introduce the </w:t>
      </w:r>
      <w:r w:rsidRPr="002D28DC">
        <w:rPr>
          <w:rFonts w:eastAsiaTheme="minorEastAsia"/>
          <w:b/>
          <w:bCs/>
          <w:sz w:val="22"/>
          <w:szCs w:val="28"/>
        </w:rPr>
        <w:t>testing feasibility and possible methodology for AI/ML beam management in</w:t>
      </w:r>
      <w:r>
        <w:rPr>
          <w:rFonts w:eastAsiaTheme="minorEastAsia" w:hint="eastAsia"/>
          <w:b/>
          <w:bCs/>
          <w:sz w:val="22"/>
          <w:szCs w:val="28"/>
        </w:rPr>
        <w:t>to</w:t>
      </w:r>
      <w:r w:rsidRPr="002D28DC">
        <w:rPr>
          <w:rFonts w:eastAsiaTheme="minorEastAsia"/>
          <w:b/>
          <w:bCs/>
          <w:sz w:val="22"/>
          <w:szCs w:val="28"/>
        </w:rPr>
        <w:t xml:space="preserve"> Rel-19 study item on NR FR2 OTA testing enhancement</w:t>
      </w:r>
      <w:r>
        <w:rPr>
          <w:rFonts w:eastAsiaTheme="minorEastAsia" w:hint="eastAsia"/>
          <w:b/>
          <w:bCs/>
          <w:sz w:val="22"/>
          <w:szCs w:val="28"/>
        </w:rPr>
        <w:t>.</w:t>
      </w:r>
    </w:p>
    <w:p w14:paraId="50FD5DCA" w14:textId="77777777" w:rsidR="005C21CC" w:rsidRPr="001F7CAB" w:rsidRDefault="005C21CC" w:rsidP="005C21CC">
      <w:pPr>
        <w:pStyle w:val="a9"/>
        <w:rPr>
          <w:rFonts w:eastAsiaTheme="minorEastAsia"/>
          <w:b/>
          <w:bCs/>
          <w:sz w:val="22"/>
          <w:szCs w:val="28"/>
        </w:rPr>
      </w:pPr>
    </w:p>
    <w:p w14:paraId="0B3EEE2B" w14:textId="2AFAB27F" w:rsidR="00DB0431" w:rsidRPr="00DB0431" w:rsidRDefault="00DB0431" w:rsidP="00DB0431">
      <w:pPr>
        <w:pStyle w:val="1"/>
      </w:pPr>
      <w:r w:rsidRPr="00DB0431">
        <w:rPr>
          <w:rFonts w:hint="eastAsia"/>
        </w:rPr>
        <w:t>Reference</w:t>
      </w:r>
    </w:p>
    <w:p w14:paraId="34706C59" w14:textId="326CDE1C" w:rsidR="00DA213F" w:rsidRDefault="00DA213F" w:rsidP="005C21CC">
      <w:pPr>
        <w:pStyle w:val="a9"/>
        <w:rPr>
          <w:rFonts w:eastAsiaTheme="minorEastAsia"/>
          <w:sz w:val="22"/>
          <w:szCs w:val="28"/>
        </w:rPr>
      </w:pPr>
      <w:r>
        <w:rPr>
          <w:rFonts w:eastAsiaTheme="minorEastAsia" w:hint="eastAsia"/>
          <w:sz w:val="22"/>
          <w:szCs w:val="28"/>
        </w:rPr>
        <w:t xml:space="preserve">[1] </w:t>
      </w:r>
      <w:r w:rsidRPr="00DA213F">
        <w:rPr>
          <w:rFonts w:eastAsiaTheme="minorEastAsia"/>
          <w:sz w:val="22"/>
          <w:szCs w:val="28"/>
        </w:rPr>
        <w:t>[POST125bis][021][AIML mobility ] Simulation assumptions and methodology</w:t>
      </w:r>
    </w:p>
    <w:p w14:paraId="529AF0EF" w14:textId="4E116215" w:rsidR="00DB0431" w:rsidRDefault="00DB0431" w:rsidP="005C21CC">
      <w:pPr>
        <w:pStyle w:val="a9"/>
        <w:rPr>
          <w:rFonts w:eastAsiaTheme="minorEastAsia"/>
          <w:sz w:val="22"/>
          <w:szCs w:val="28"/>
        </w:rPr>
      </w:pPr>
      <w:r w:rsidRPr="00DB0431">
        <w:rPr>
          <w:rFonts w:eastAsiaTheme="minorEastAsia" w:hint="eastAsia"/>
          <w:sz w:val="22"/>
          <w:szCs w:val="28"/>
        </w:rPr>
        <w:t>[</w:t>
      </w:r>
      <w:r w:rsidR="00DA213F">
        <w:rPr>
          <w:rFonts w:eastAsiaTheme="minorEastAsia" w:hint="eastAsia"/>
          <w:sz w:val="22"/>
          <w:szCs w:val="28"/>
        </w:rPr>
        <w:t>2</w:t>
      </w:r>
      <w:r w:rsidRPr="00DB0431">
        <w:rPr>
          <w:rFonts w:eastAsiaTheme="minorEastAsia" w:hint="eastAsia"/>
          <w:sz w:val="22"/>
          <w:szCs w:val="28"/>
        </w:rPr>
        <w:t xml:space="preserve">] </w:t>
      </w:r>
      <w:r w:rsidRPr="00DB0431">
        <w:rPr>
          <w:rFonts w:eastAsiaTheme="minorEastAsia"/>
          <w:sz w:val="22"/>
          <w:szCs w:val="28"/>
        </w:rPr>
        <w:t>R4-2404215</w:t>
      </w:r>
      <w:r w:rsidRPr="00DB0431">
        <w:rPr>
          <w:rFonts w:eastAsiaTheme="minorEastAsia" w:hint="eastAsia"/>
          <w:sz w:val="22"/>
          <w:szCs w:val="28"/>
        </w:rPr>
        <w:t xml:space="preserve">, </w:t>
      </w:r>
      <w:r w:rsidRPr="00DB0431">
        <w:rPr>
          <w:rFonts w:eastAsiaTheme="minorEastAsia"/>
          <w:sz w:val="22"/>
          <w:szCs w:val="28"/>
        </w:rPr>
        <w:t>On AI/ML RAN4 Use Cases: Beam Management</w:t>
      </w:r>
      <w:r w:rsidRPr="00DB0431">
        <w:rPr>
          <w:rFonts w:eastAsiaTheme="minorEastAsia" w:hint="eastAsia"/>
          <w:sz w:val="22"/>
          <w:szCs w:val="28"/>
        </w:rPr>
        <w:t xml:space="preserve">, </w:t>
      </w:r>
      <w:r w:rsidRPr="00DB0431">
        <w:rPr>
          <w:rFonts w:eastAsiaTheme="minorEastAsia"/>
          <w:sz w:val="22"/>
          <w:szCs w:val="28"/>
        </w:rPr>
        <w:t>Qualcomm</w:t>
      </w:r>
    </w:p>
    <w:p w14:paraId="3693CAD3" w14:textId="0BEC9EA4" w:rsidR="00F84757" w:rsidRPr="005C21CC" w:rsidRDefault="00F84757" w:rsidP="00F84757">
      <w:pPr>
        <w:pStyle w:val="a9"/>
        <w:rPr>
          <w:rFonts w:eastAsiaTheme="minorEastAsia"/>
          <w:b/>
          <w:bCs/>
          <w:sz w:val="22"/>
          <w:szCs w:val="28"/>
        </w:rPr>
      </w:pPr>
    </w:p>
    <w:sectPr w:rsidR="00F84757" w:rsidRPr="005C21CC" w:rsidSect="004E1B57">
      <w:headerReference w:type="even" r:id="rId12"/>
      <w:footerReference w:type="default" r:id="rId13"/>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093FE8" w14:textId="77777777" w:rsidR="002E7940" w:rsidRDefault="002E7940">
      <w:r>
        <w:separator/>
      </w:r>
    </w:p>
  </w:endnote>
  <w:endnote w:type="continuationSeparator" w:id="0">
    <w:p w14:paraId="17B7CC10" w14:textId="77777777" w:rsidR="002E7940" w:rsidRDefault="002E7940">
      <w:r>
        <w:continuationSeparator/>
      </w:r>
    </w:p>
  </w:endnote>
  <w:endnote w:type="continuationNotice" w:id="1">
    <w:p w14:paraId="35B60135" w14:textId="77777777" w:rsidR="002E7940" w:rsidRDefault="002E79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418CB1" w14:textId="77777777" w:rsidR="002E7940" w:rsidRDefault="002E7940">
      <w:r>
        <w:separator/>
      </w:r>
    </w:p>
  </w:footnote>
  <w:footnote w:type="continuationSeparator" w:id="0">
    <w:p w14:paraId="6594D328" w14:textId="77777777" w:rsidR="002E7940" w:rsidRDefault="002E7940">
      <w:r>
        <w:continuationSeparator/>
      </w:r>
    </w:p>
  </w:footnote>
  <w:footnote w:type="continuationNotice" w:id="1">
    <w:p w14:paraId="4E44D2EC" w14:textId="77777777" w:rsidR="002E7940" w:rsidRDefault="002E79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AF13826"/>
    <w:multiLevelType w:val="hybridMultilevel"/>
    <w:tmpl w:val="8C4CC710"/>
    <w:lvl w:ilvl="0" w:tplc="FFFFFFFF">
      <w:start w:val="1"/>
      <w:numFmt w:val="bullet"/>
      <w:lvlText w:val="•"/>
      <w:lvlJc w:val="left"/>
      <w:pPr>
        <w:tabs>
          <w:tab w:val="num" w:pos="720"/>
        </w:tabs>
        <w:ind w:left="720" w:hanging="360"/>
      </w:pPr>
      <w:rPr>
        <w:rFonts w:ascii="Arial" w:hAnsi="Arial" w:hint="default"/>
      </w:rPr>
    </w:lvl>
    <w:lvl w:ilvl="1" w:tplc="C10C85AC">
      <w:start w:val="1"/>
      <w:numFmt w:val="bullet"/>
      <w:lvlText w:val="-"/>
      <w:lvlJc w:val="left"/>
      <w:pPr>
        <w:ind w:left="1520" w:hanging="440"/>
      </w:pPr>
      <w:rPr>
        <w:rFonts w:ascii="等线" w:eastAsia="等线" w:hAnsi="等线" w:hint="eastAsia"/>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586066"/>
    <w:multiLevelType w:val="hybridMultilevel"/>
    <w:tmpl w:val="DAA2FBA8"/>
    <w:lvl w:ilvl="0" w:tplc="F2ECE674">
      <w:start w:val="1"/>
      <w:numFmt w:val="bullet"/>
      <w:lvlText w:val=""/>
      <w:lvlJc w:val="left"/>
      <w:pPr>
        <w:tabs>
          <w:tab w:val="num" w:pos="720"/>
        </w:tabs>
        <w:ind w:left="720" w:hanging="360"/>
      </w:pPr>
      <w:rPr>
        <w:rFonts w:ascii="Symbol" w:hAnsi="Symbol" w:hint="default"/>
      </w:rPr>
    </w:lvl>
    <w:lvl w:ilvl="1" w:tplc="7EC0ED7C">
      <w:numFmt w:val="bullet"/>
      <w:lvlText w:val="o"/>
      <w:lvlJc w:val="left"/>
      <w:pPr>
        <w:tabs>
          <w:tab w:val="num" w:pos="1440"/>
        </w:tabs>
        <w:ind w:left="1440" w:hanging="360"/>
      </w:pPr>
      <w:rPr>
        <w:rFonts w:ascii="Courier New" w:hAnsi="Courier New" w:hint="default"/>
      </w:rPr>
    </w:lvl>
    <w:lvl w:ilvl="2" w:tplc="370C3BEA">
      <w:numFmt w:val="bullet"/>
      <w:lvlText w:val=""/>
      <w:lvlJc w:val="left"/>
      <w:pPr>
        <w:tabs>
          <w:tab w:val="num" w:pos="2160"/>
        </w:tabs>
        <w:ind w:left="2160" w:hanging="360"/>
      </w:pPr>
      <w:rPr>
        <w:rFonts w:ascii="Wingdings" w:hAnsi="Wingdings" w:hint="default"/>
      </w:rPr>
    </w:lvl>
    <w:lvl w:ilvl="3" w:tplc="0666E2DC" w:tentative="1">
      <w:start w:val="1"/>
      <w:numFmt w:val="bullet"/>
      <w:lvlText w:val=""/>
      <w:lvlJc w:val="left"/>
      <w:pPr>
        <w:tabs>
          <w:tab w:val="num" w:pos="2880"/>
        </w:tabs>
        <w:ind w:left="2880" w:hanging="360"/>
      </w:pPr>
      <w:rPr>
        <w:rFonts w:ascii="Symbol" w:hAnsi="Symbol" w:hint="default"/>
      </w:rPr>
    </w:lvl>
    <w:lvl w:ilvl="4" w:tplc="B93EF4D8" w:tentative="1">
      <w:start w:val="1"/>
      <w:numFmt w:val="bullet"/>
      <w:lvlText w:val=""/>
      <w:lvlJc w:val="left"/>
      <w:pPr>
        <w:tabs>
          <w:tab w:val="num" w:pos="3600"/>
        </w:tabs>
        <w:ind w:left="3600" w:hanging="360"/>
      </w:pPr>
      <w:rPr>
        <w:rFonts w:ascii="Symbol" w:hAnsi="Symbol" w:hint="default"/>
      </w:rPr>
    </w:lvl>
    <w:lvl w:ilvl="5" w:tplc="87B8004E" w:tentative="1">
      <w:start w:val="1"/>
      <w:numFmt w:val="bullet"/>
      <w:lvlText w:val=""/>
      <w:lvlJc w:val="left"/>
      <w:pPr>
        <w:tabs>
          <w:tab w:val="num" w:pos="4320"/>
        </w:tabs>
        <w:ind w:left="4320" w:hanging="360"/>
      </w:pPr>
      <w:rPr>
        <w:rFonts w:ascii="Symbol" w:hAnsi="Symbol" w:hint="default"/>
      </w:rPr>
    </w:lvl>
    <w:lvl w:ilvl="6" w:tplc="1AC2CC90" w:tentative="1">
      <w:start w:val="1"/>
      <w:numFmt w:val="bullet"/>
      <w:lvlText w:val=""/>
      <w:lvlJc w:val="left"/>
      <w:pPr>
        <w:tabs>
          <w:tab w:val="num" w:pos="5040"/>
        </w:tabs>
        <w:ind w:left="5040" w:hanging="360"/>
      </w:pPr>
      <w:rPr>
        <w:rFonts w:ascii="Symbol" w:hAnsi="Symbol" w:hint="default"/>
      </w:rPr>
    </w:lvl>
    <w:lvl w:ilvl="7" w:tplc="270EB1B2" w:tentative="1">
      <w:start w:val="1"/>
      <w:numFmt w:val="bullet"/>
      <w:lvlText w:val=""/>
      <w:lvlJc w:val="left"/>
      <w:pPr>
        <w:tabs>
          <w:tab w:val="num" w:pos="5760"/>
        </w:tabs>
        <w:ind w:left="5760" w:hanging="360"/>
      </w:pPr>
      <w:rPr>
        <w:rFonts w:ascii="Symbol" w:hAnsi="Symbol" w:hint="default"/>
      </w:rPr>
    </w:lvl>
    <w:lvl w:ilvl="8" w:tplc="86DACF2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B5C4D46"/>
    <w:multiLevelType w:val="hybridMultilevel"/>
    <w:tmpl w:val="8CAAEA86"/>
    <w:lvl w:ilvl="0" w:tplc="D44E4E76">
      <w:start w:val="1"/>
      <w:numFmt w:val="bullet"/>
      <w:lvlText w:val="•"/>
      <w:lvlJc w:val="left"/>
      <w:pPr>
        <w:tabs>
          <w:tab w:val="num" w:pos="720"/>
        </w:tabs>
        <w:ind w:left="720" w:hanging="360"/>
      </w:pPr>
      <w:rPr>
        <w:rFonts w:ascii="Arial" w:hAnsi="Arial" w:hint="default"/>
      </w:rPr>
    </w:lvl>
    <w:lvl w:ilvl="1" w:tplc="9C92FC9C">
      <w:numFmt w:val="bullet"/>
      <w:lvlText w:val="•"/>
      <w:lvlJc w:val="left"/>
      <w:pPr>
        <w:tabs>
          <w:tab w:val="num" w:pos="1440"/>
        </w:tabs>
        <w:ind w:left="1440" w:hanging="360"/>
      </w:pPr>
      <w:rPr>
        <w:rFonts w:ascii="Arial" w:hAnsi="Arial" w:hint="default"/>
      </w:rPr>
    </w:lvl>
    <w:lvl w:ilvl="2" w:tplc="893AF02E" w:tentative="1">
      <w:start w:val="1"/>
      <w:numFmt w:val="bullet"/>
      <w:lvlText w:val="•"/>
      <w:lvlJc w:val="left"/>
      <w:pPr>
        <w:tabs>
          <w:tab w:val="num" w:pos="2160"/>
        </w:tabs>
        <w:ind w:left="2160" w:hanging="360"/>
      </w:pPr>
      <w:rPr>
        <w:rFonts w:ascii="Arial" w:hAnsi="Arial" w:hint="default"/>
      </w:rPr>
    </w:lvl>
    <w:lvl w:ilvl="3" w:tplc="97FA01BA" w:tentative="1">
      <w:start w:val="1"/>
      <w:numFmt w:val="bullet"/>
      <w:lvlText w:val="•"/>
      <w:lvlJc w:val="left"/>
      <w:pPr>
        <w:tabs>
          <w:tab w:val="num" w:pos="2880"/>
        </w:tabs>
        <w:ind w:left="2880" w:hanging="360"/>
      </w:pPr>
      <w:rPr>
        <w:rFonts w:ascii="Arial" w:hAnsi="Arial" w:hint="default"/>
      </w:rPr>
    </w:lvl>
    <w:lvl w:ilvl="4" w:tplc="8CF4F1A6" w:tentative="1">
      <w:start w:val="1"/>
      <w:numFmt w:val="bullet"/>
      <w:lvlText w:val="•"/>
      <w:lvlJc w:val="left"/>
      <w:pPr>
        <w:tabs>
          <w:tab w:val="num" w:pos="3600"/>
        </w:tabs>
        <w:ind w:left="3600" w:hanging="360"/>
      </w:pPr>
      <w:rPr>
        <w:rFonts w:ascii="Arial" w:hAnsi="Arial" w:hint="default"/>
      </w:rPr>
    </w:lvl>
    <w:lvl w:ilvl="5" w:tplc="00949E16" w:tentative="1">
      <w:start w:val="1"/>
      <w:numFmt w:val="bullet"/>
      <w:lvlText w:val="•"/>
      <w:lvlJc w:val="left"/>
      <w:pPr>
        <w:tabs>
          <w:tab w:val="num" w:pos="4320"/>
        </w:tabs>
        <w:ind w:left="4320" w:hanging="360"/>
      </w:pPr>
      <w:rPr>
        <w:rFonts w:ascii="Arial" w:hAnsi="Arial" w:hint="default"/>
      </w:rPr>
    </w:lvl>
    <w:lvl w:ilvl="6" w:tplc="4E603776" w:tentative="1">
      <w:start w:val="1"/>
      <w:numFmt w:val="bullet"/>
      <w:lvlText w:val="•"/>
      <w:lvlJc w:val="left"/>
      <w:pPr>
        <w:tabs>
          <w:tab w:val="num" w:pos="5040"/>
        </w:tabs>
        <w:ind w:left="5040" w:hanging="360"/>
      </w:pPr>
      <w:rPr>
        <w:rFonts w:ascii="Arial" w:hAnsi="Arial" w:hint="default"/>
      </w:rPr>
    </w:lvl>
    <w:lvl w:ilvl="7" w:tplc="145A024C" w:tentative="1">
      <w:start w:val="1"/>
      <w:numFmt w:val="bullet"/>
      <w:lvlText w:val="•"/>
      <w:lvlJc w:val="left"/>
      <w:pPr>
        <w:tabs>
          <w:tab w:val="num" w:pos="5760"/>
        </w:tabs>
        <w:ind w:left="5760" w:hanging="360"/>
      </w:pPr>
      <w:rPr>
        <w:rFonts w:ascii="Arial" w:hAnsi="Arial" w:hint="default"/>
      </w:rPr>
    </w:lvl>
    <w:lvl w:ilvl="8" w:tplc="87EAA0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580F4B"/>
    <w:multiLevelType w:val="hybridMultilevel"/>
    <w:tmpl w:val="DFA8B898"/>
    <w:lvl w:ilvl="0" w:tplc="0ED43C66">
      <w:start w:val="1"/>
      <w:numFmt w:val="bullet"/>
      <w:lvlText w:val="-"/>
      <w:lvlJc w:val="left"/>
      <w:pPr>
        <w:tabs>
          <w:tab w:val="num" w:pos="720"/>
        </w:tabs>
        <w:ind w:left="720" w:hanging="360"/>
      </w:pPr>
      <w:rPr>
        <w:rFonts w:ascii="Times New Roman" w:hAnsi="Times New Roman" w:hint="default"/>
      </w:rPr>
    </w:lvl>
    <w:lvl w:ilvl="1" w:tplc="783C28B4">
      <w:numFmt w:val="bullet"/>
      <w:lvlText w:val="o"/>
      <w:lvlJc w:val="left"/>
      <w:pPr>
        <w:tabs>
          <w:tab w:val="num" w:pos="1440"/>
        </w:tabs>
        <w:ind w:left="1440" w:hanging="360"/>
      </w:pPr>
      <w:rPr>
        <w:rFonts w:ascii="Courier New" w:hAnsi="Courier New" w:hint="default"/>
      </w:rPr>
    </w:lvl>
    <w:lvl w:ilvl="2" w:tplc="CD22330E" w:tentative="1">
      <w:start w:val="1"/>
      <w:numFmt w:val="bullet"/>
      <w:lvlText w:val="-"/>
      <w:lvlJc w:val="left"/>
      <w:pPr>
        <w:tabs>
          <w:tab w:val="num" w:pos="2160"/>
        </w:tabs>
        <w:ind w:left="2160" w:hanging="360"/>
      </w:pPr>
      <w:rPr>
        <w:rFonts w:ascii="Times New Roman" w:hAnsi="Times New Roman" w:hint="default"/>
      </w:rPr>
    </w:lvl>
    <w:lvl w:ilvl="3" w:tplc="0AC20AEE" w:tentative="1">
      <w:start w:val="1"/>
      <w:numFmt w:val="bullet"/>
      <w:lvlText w:val="-"/>
      <w:lvlJc w:val="left"/>
      <w:pPr>
        <w:tabs>
          <w:tab w:val="num" w:pos="2880"/>
        </w:tabs>
        <w:ind w:left="2880" w:hanging="360"/>
      </w:pPr>
      <w:rPr>
        <w:rFonts w:ascii="Times New Roman" w:hAnsi="Times New Roman" w:hint="default"/>
      </w:rPr>
    </w:lvl>
    <w:lvl w:ilvl="4" w:tplc="C890EA96" w:tentative="1">
      <w:start w:val="1"/>
      <w:numFmt w:val="bullet"/>
      <w:lvlText w:val="-"/>
      <w:lvlJc w:val="left"/>
      <w:pPr>
        <w:tabs>
          <w:tab w:val="num" w:pos="3600"/>
        </w:tabs>
        <w:ind w:left="3600" w:hanging="360"/>
      </w:pPr>
      <w:rPr>
        <w:rFonts w:ascii="Times New Roman" w:hAnsi="Times New Roman" w:hint="default"/>
      </w:rPr>
    </w:lvl>
    <w:lvl w:ilvl="5" w:tplc="FEA6BD98" w:tentative="1">
      <w:start w:val="1"/>
      <w:numFmt w:val="bullet"/>
      <w:lvlText w:val="-"/>
      <w:lvlJc w:val="left"/>
      <w:pPr>
        <w:tabs>
          <w:tab w:val="num" w:pos="4320"/>
        </w:tabs>
        <w:ind w:left="4320" w:hanging="360"/>
      </w:pPr>
      <w:rPr>
        <w:rFonts w:ascii="Times New Roman" w:hAnsi="Times New Roman" w:hint="default"/>
      </w:rPr>
    </w:lvl>
    <w:lvl w:ilvl="6" w:tplc="22045F2A" w:tentative="1">
      <w:start w:val="1"/>
      <w:numFmt w:val="bullet"/>
      <w:lvlText w:val="-"/>
      <w:lvlJc w:val="left"/>
      <w:pPr>
        <w:tabs>
          <w:tab w:val="num" w:pos="5040"/>
        </w:tabs>
        <w:ind w:left="5040" w:hanging="360"/>
      </w:pPr>
      <w:rPr>
        <w:rFonts w:ascii="Times New Roman" w:hAnsi="Times New Roman" w:hint="default"/>
      </w:rPr>
    </w:lvl>
    <w:lvl w:ilvl="7" w:tplc="28A6BC72" w:tentative="1">
      <w:start w:val="1"/>
      <w:numFmt w:val="bullet"/>
      <w:lvlText w:val="-"/>
      <w:lvlJc w:val="left"/>
      <w:pPr>
        <w:tabs>
          <w:tab w:val="num" w:pos="5760"/>
        </w:tabs>
        <w:ind w:left="5760" w:hanging="360"/>
      </w:pPr>
      <w:rPr>
        <w:rFonts w:ascii="Times New Roman" w:hAnsi="Times New Roman" w:hint="default"/>
      </w:rPr>
    </w:lvl>
    <w:lvl w:ilvl="8" w:tplc="F2B6C4E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33E16C9"/>
    <w:multiLevelType w:val="hybridMultilevel"/>
    <w:tmpl w:val="8E2A6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17"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813188">
    <w:abstractNumId w:val="9"/>
  </w:num>
  <w:num w:numId="2" w16cid:durableId="1922837493">
    <w:abstractNumId w:val="6"/>
  </w:num>
  <w:num w:numId="3" w16cid:durableId="1996493083">
    <w:abstractNumId w:val="0"/>
  </w:num>
  <w:num w:numId="4" w16cid:durableId="282807018">
    <w:abstractNumId w:val="11"/>
  </w:num>
  <w:num w:numId="5" w16cid:durableId="826438824">
    <w:abstractNumId w:val="12"/>
  </w:num>
  <w:num w:numId="6" w16cid:durableId="10954744">
    <w:abstractNumId w:val="14"/>
  </w:num>
  <w:num w:numId="7" w16cid:durableId="183830960">
    <w:abstractNumId w:val="3"/>
  </w:num>
  <w:num w:numId="8" w16cid:durableId="1606114056">
    <w:abstractNumId w:val="4"/>
  </w:num>
  <w:num w:numId="9" w16cid:durableId="2129543684">
    <w:abstractNumId w:val="1"/>
  </w:num>
  <w:num w:numId="10" w16cid:durableId="1458717335">
    <w:abstractNumId w:val="20"/>
  </w:num>
  <w:num w:numId="11" w16cid:durableId="1670518138">
    <w:abstractNumId w:val="5"/>
  </w:num>
  <w:num w:numId="12" w16cid:durableId="350379046">
    <w:abstractNumId w:val="18"/>
  </w:num>
  <w:num w:numId="13" w16cid:durableId="122043147">
    <w:abstractNumId w:val="13"/>
  </w:num>
  <w:num w:numId="14" w16cid:durableId="1344628431">
    <w:abstractNumId w:val="15"/>
  </w:num>
  <w:num w:numId="15" w16cid:durableId="1170023414">
    <w:abstractNumId w:val="16"/>
  </w:num>
  <w:num w:numId="16" w16cid:durableId="1633634077">
    <w:abstractNumId w:val="17"/>
  </w:num>
  <w:num w:numId="17" w16cid:durableId="866679861">
    <w:abstractNumId w:val="19"/>
  </w:num>
  <w:num w:numId="18" w16cid:durableId="429013429">
    <w:abstractNumId w:val="8"/>
  </w:num>
  <w:num w:numId="19" w16cid:durableId="1286039240">
    <w:abstractNumId w:val="2"/>
  </w:num>
  <w:num w:numId="20" w16cid:durableId="1090464100">
    <w:abstractNumId w:val="7"/>
  </w:num>
  <w:num w:numId="21" w16cid:durableId="115449426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00B"/>
    <w:rsid w:val="00004CAE"/>
    <w:rsid w:val="00005629"/>
    <w:rsid w:val="0000564C"/>
    <w:rsid w:val="00006446"/>
    <w:rsid w:val="00006896"/>
    <w:rsid w:val="00006BD7"/>
    <w:rsid w:val="000077AF"/>
    <w:rsid w:val="00007CDC"/>
    <w:rsid w:val="00010FE5"/>
    <w:rsid w:val="00011B28"/>
    <w:rsid w:val="000158D7"/>
    <w:rsid w:val="00015D15"/>
    <w:rsid w:val="00015F35"/>
    <w:rsid w:val="00017CCA"/>
    <w:rsid w:val="00023837"/>
    <w:rsid w:val="00024277"/>
    <w:rsid w:val="0002564D"/>
    <w:rsid w:val="00025ECA"/>
    <w:rsid w:val="000267BE"/>
    <w:rsid w:val="00026F1A"/>
    <w:rsid w:val="00030594"/>
    <w:rsid w:val="00030783"/>
    <w:rsid w:val="00030B9B"/>
    <w:rsid w:val="0003171C"/>
    <w:rsid w:val="00032344"/>
    <w:rsid w:val="000325B8"/>
    <w:rsid w:val="00033248"/>
    <w:rsid w:val="00034C15"/>
    <w:rsid w:val="00036BA1"/>
    <w:rsid w:val="000422E2"/>
    <w:rsid w:val="00042F22"/>
    <w:rsid w:val="000430BA"/>
    <w:rsid w:val="000444EF"/>
    <w:rsid w:val="00044703"/>
    <w:rsid w:val="00044B53"/>
    <w:rsid w:val="00052A07"/>
    <w:rsid w:val="000534E3"/>
    <w:rsid w:val="0005534F"/>
    <w:rsid w:val="0005606A"/>
    <w:rsid w:val="0005633D"/>
    <w:rsid w:val="00057117"/>
    <w:rsid w:val="000616E7"/>
    <w:rsid w:val="000634F5"/>
    <w:rsid w:val="0006457C"/>
    <w:rsid w:val="0006487E"/>
    <w:rsid w:val="0006597D"/>
    <w:rsid w:val="00065E1A"/>
    <w:rsid w:val="000709B2"/>
    <w:rsid w:val="00070DBC"/>
    <w:rsid w:val="00077588"/>
    <w:rsid w:val="00077BFF"/>
    <w:rsid w:val="00077E5F"/>
    <w:rsid w:val="0008024D"/>
    <w:rsid w:val="0008036A"/>
    <w:rsid w:val="00081AE6"/>
    <w:rsid w:val="00081B18"/>
    <w:rsid w:val="00082A69"/>
    <w:rsid w:val="00084072"/>
    <w:rsid w:val="000840A2"/>
    <w:rsid w:val="0008556B"/>
    <w:rsid w:val="000855EB"/>
    <w:rsid w:val="00085B52"/>
    <w:rsid w:val="000860D3"/>
    <w:rsid w:val="000866F2"/>
    <w:rsid w:val="00087250"/>
    <w:rsid w:val="0009009F"/>
    <w:rsid w:val="00090A87"/>
    <w:rsid w:val="00091557"/>
    <w:rsid w:val="000924C1"/>
    <w:rsid w:val="000924F0"/>
    <w:rsid w:val="00093474"/>
    <w:rsid w:val="0009483F"/>
    <w:rsid w:val="0009510F"/>
    <w:rsid w:val="00095A99"/>
    <w:rsid w:val="0009734F"/>
    <w:rsid w:val="000A066A"/>
    <w:rsid w:val="000A1B7B"/>
    <w:rsid w:val="000A3F3F"/>
    <w:rsid w:val="000A56F2"/>
    <w:rsid w:val="000A7AF4"/>
    <w:rsid w:val="000B03B3"/>
    <w:rsid w:val="000B2719"/>
    <w:rsid w:val="000B3A8F"/>
    <w:rsid w:val="000B4AB9"/>
    <w:rsid w:val="000B58C3"/>
    <w:rsid w:val="000B5C29"/>
    <w:rsid w:val="000B61E9"/>
    <w:rsid w:val="000C165A"/>
    <w:rsid w:val="000C2E19"/>
    <w:rsid w:val="000C52DA"/>
    <w:rsid w:val="000D0D07"/>
    <w:rsid w:val="000D4797"/>
    <w:rsid w:val="000D7B76"/>
    <w:rsid w:val="000E0527"/>
    <w:rsid w:val="000E1E92"/>
    <w:rsid w:val="000E49E1"/>
    <w:rsid w:val="000E7572"/>
    <w:rsid w:val="000F06D6"/>
    <w:rsid w:val="000F0BFD"/>
    <w:rsid w:val="000F0EB1"/>
    <w:rsid w:val="000F1106"/>
    <w:rsid w:val="000F282A"/>
    <w:rsid w:val="000F3BE9"/>
    <w:rsid w:val="000F3F6C"/>
    <w:rsid w:val="000F6DF3"/>
    <w:rsid w:val="000F7A60"/>
    <w:rsid w:val="001005FF"/>
    <w:rsid w:val="00104206"/>
    <w:rsid w:val="001062FB"/>
    <w:rsid w:val="001063E6"/>
    <w:rsid w:val="00106C59"/>
    <w:rsid w:val="00106EDA"/>
    <w:rsid w:val="00112D0E"/>
    <w:rsid w:val="00113CF4"/>
    <w:rsid w:val="001153EA"/>
    <w:rsid w:val="00115643"/>
    <w:rsid w:val="001166D1"/>
    <w:rsid w:val="00116765"/>
    <w:rsid w:val="001219F5"/>
    <w:rsid w:val="00121A20"/>
    <w:rsid w:val="0012377F"/>
    <w:rsid w:val="00124314"/>
    <w:rsid w:val="001258D4"/>
    <w:rsid w:val="00126B4A"/>
    <w:rsid w:val="00132FD0"/>
    <w:rsid w:val="001344C0"/>
    <w:rsid w:val="001346FA"/>
    <w:rsid w:val="00135252"/>
    <w:rsid w:val="00136684"/>
    <w:rsid w:val="00137AB5"/>
    <w:rsid w:val="00137F0B"/>
    <w:rsid w:val="00143BE7"/>
    <w:rsid w:val="001473FB"/>
    <w:rsid w:val="00151E23"/>
    <w:rsid w:val="001526E0"/>
    <w:rsid w:val="001535F0"/>
    <w:rsid w:val="001551B5"/>
    <w:rsid w:val="00155A47"/>
    <w:rsid w:val="00161A52"/>
    <w:rsid w:val="00161F05"/>
    <w:rsid w:val="00162E1B"/>
    <w:rsid w:val="00162F1F"/>
    <w:rsid w:val="001659C1"/>
    <w:rsid w:val="001676C8"/>
    <w:rsid w:val="001726BF"/>
    <w:rsid w:val="00172A65"/>
    <w:rsid w:val="00173A8E"/>
    <w:rsid w:val="0017502C"/>
    <w:rsid w:val="00175D4D"/>
    <w:rsid w:val="00180F43"/>
    <w:rsid w:val="0018143F"/>
    <w:rsid w:val="00181C3D"/>
    <w:rsid w:val="00181FF8"/>
    <w:rsid w:val="0018439E"/>
    <w:rsid w:val="00190AC1"/>
    <w:rsid w:val="0019341A"/>
    <w:rsid w:val="00195744"/>
    <w:rsid w:val="0019729D"/>
    <w:rsid w:val="00197DF9"/>
    <w:rsid w:val="001A042A"/>
    <w:rsid w:val="001A1987"/>
    <w:rsid w:val="001A2564"/>
    <w:rsid w:val="001A6173"/>
    <w:rsid w:val="001A6CBA"/>
    <w:rsid w:val="001B0D97"/>
    <w:rsid w:val="001B2E19"/>
    <w:rsid w:val="001B55CF"/>
    <w:rsid w:val="001B5A5D"/>
    <w:rsid w:val="001C1CE5"/>
    <w:rsid w:val="001C3D2A"/>
    <w:rsid w:val="001C42BE"/>
    <w:rsid w:val="001D51BA"/>
    <w:rsid w:val="001D53E7"/>
    <w:rsid w:val="001D54BB"/>
    <w:rsid w:val="001D6342"/>
    <w:rsid w:val="001D6A3A"/>
    <w:rsid w:val="001D6D53"/>
    <w:rsid w:val="001D77D8"/>
    <w:rsid w:val="001E32C0"/>
    <w:rsid w:val="001E58E2"/>
    <w:rsid w:val="001E7AED"/>
    <w:rsid w:val="001F19DC"/>
    <w:rsid w:val="001F3916"/>
    <w:rsid w:val="001F54C5"/>
    <w:rsid w:val="001F662C"/>
    <w:rsid w:val="001F7074"/>
    <w:rsid w:val="001F7CAB"/>
    <w:rsid w:val="00200490"/>
    <w:rsid w:val="00201823"/>
    <w:rsid w:val="00201F3A"/>
    <w:rsid w:val="00203F96"/>
    <w:rsid w:val="00206904"/>
    <w:rsid w:val="002069B2"/>
    <w:rsid w:val="00207FA3"/>
    <w:rsid w:val="00210548"/>
    <w:rsid w:val="002135C5"/>
    <w:rsid w:val="00214580"/>
    <w:rsid w:val="00214DA8"/>
    <w:rsid w:val="00215423"/>
    <w:rsid w:val="00215697"/>
    <w:rsid w:val="002158FA"/>
    <w:rsid w:val="00217D80"/>
    <w:rsid w:val="00220600"/>
    <w:rsid w:val="002224DB"/>
    <w:rsid w:val="00223FCB"/>
    <w:rsid w:val="002252C3"/>
    <w:rsid w:val="00225C54"/>
    <w:rsid w:val="00230765"/>
    <w:rsid w:val="00230B6E"/>
    <w:rsid w:val="00230D18"/>
    <w:rsid w:val="002319E4"/>
    <w:rsid w:val="0023248F"/>
    <w:rsid w:val="00235632"/>
    <w:rsid w:val="00235872"/>
    <w:rsid w:val="00235DC0"/>
    <w:rsid w:val="0023666B"/>
    <w:rsid w:val="00241559"/>
    <w:rsid w:val="00242ABB"/>
    <w:rsid w:val="002435B3"/>
    <w:rsid w:val="002458EB"/>
    <w:rsid w:val="00245C3B"/>
    <w:rsid w:val="002500C8"/>
    <w:rsid w:val="00252FD7"/>
    <w:rsid w:val="00254C5B"/>
    <w:rsid w:val="00256581"/>
    <w:rsid w:val="00256990"/>
    <w:rsid w:val="00257543"/>
    <w:rsid w:val="002603A8"/>
    <w:rsid w:val="002617E7"/>
    <w:rsid w:val="00261811"/>
    <w:rsid w:val="0026346A"/>
    <w:rsid w:val="00264228"/>
    <w:rsid w:val="00264334"/>
    <w:rsid w:val="0026473E"/>
    <w:rsid w:val="00264D9F"/>
    <w:rsid w:val="00265EBB"/>
    <w:rsid w:val="00266214"/>
    <w:rsid w:val="00267354"/>
    <w:rsid w:val="00267C83"/>
    <w:rsid w:val="0027144F"/>
    <w:rsid w:val="00271813"/>
    <w:rsid w:val="00271F3A"/>
    <w:rsid w:val="0027222C"/>
    <w:rsid w:val="00273278"/>
    <w:rsid w:val="002737F4"/>
    <w:rsid w:val="0027664B"/>
    <w:rsid w:val="00277B9E"/>
    <w:rsid w:val="002805F5"/>
    <w:rsid w:val="00280751"/>
    <w:rsid w:val="0028280A"/>
    <w:rsid w:val="00285B2D"/>
    <w:rsid w:val="00286ACD"/>
    <w:rsid w:val="00287838"/>
    <w:rsid w:val="002907B5"/>
    <w:rsid w:val="002911CE"/>
    <w:rsid w:val="00292EB7"/>
    <w:rsid w:val="002933F0"/>
    <w:rsid w:val="002938F4"/>
    <w:rsid w:val="00296227"/>
    <w:rsid w:val="00296F44"/>
    <w:rsid w:val="0029777D"/>
    <w:rsid w:val="002A055E"/>
    <w:rsid w:val="002A1CDB"/>
    <w:rsid w:val="002A1D4E"/>
    <w:rsid w:val="002A2869"/>
    <w:rsid w:val="002A3901"/>
    <w:rsid w:val="002A578E"/>
    <w:rsid w:val="002B0E00"/>
    <w:rsid w:val="002B24D6"/>
    <w:rsid w:val="002B4EBC"/>
    <w:rsid w:val="002B68FB"/>
    <w:rsid w:val="002C41E6"/>
    <w:rsid w:val="002C532E"/>
    <w:rsid w:val="002C57CA"/>
    <w:rsid w:val="002C6C64"/>
    <w:rsid w:val="002D00FD"/>
    <w:rsid w:val="002D071A"/>
    <w:rsid w:val="002D28DC"/>
    <w:rsid w:val="002D34B2"/>
    <w:rsid w:val="002D48B0"/>
    <w:rsid w:val="002D5B37"/>
    <w:rsid w:val="002D624A"/>
    <w:rsid w:val="002D7637"/>
    <w:rsid w:val="002E04D9"/>
    <w:rsid w:val="002E0D42"/>
    <w:rsid w:val="002E17F2"/>
    <w:rsid w:val="002E41D7"/>
    <w:rsid w:val="002E63DC"/>
    <w:rsid w:val="002E6656"/>
    <w:rsid w:val="002E7712"/>
    <w:rsid w:val="002E7940"/>
    <w:rsid w:val="002E7CAE"/>
    <w:rsid w:val="002F0378"/>
    <w:rsid w:val="002F13E4"/>
    <w:rsid w:val="002F2771"/>
    <w:rsid w:val="002F37A9"/>
    <w:rsid w:val="002F449E"/>
    <w:rsid w:val="002F56A7"/>
    <w:rsid w:val="002F5F47"/>
    <w:rsid w:val="002F6729"/>
    <w:rsid w:val="002F6ABF"/>
    <w:rsid w:val="002F7BE5"/>
    <w:rsid w:val="00301CE6"/>
    <w:rsid w:val="0030256B"/>
    <w:rsid w:val="0030306B"/>
    <w:rsid w:val="003034D8"/>
    <w:rsid w:val="0030501F"/>
    <w:rsid w:val="00307BA1"/>
    <w:rsid w:val="00311702"/>
    <w:rsid w:val="00311E82"/>
    <w:rsid w:val="003138DA"/>
    <w:rsid w:val="00313FD6"/>
    <w:rsid w:val="003143BD"/>
    <w:rsid w:val="00314D73"/>
    <w:rsid w:val="00315363"/>
    <w:rsid w:val="00316AF6"/>
    <w:rsid w:val="00320160"/>
    <w:rsid w:val="003203ED"/>
    <w:rsid w:val="00322C9F"/>
    <w:rsid w:val="003245EC"/>
    <w:rsid w:val="00324D23"/>
    <w:rsid w:val="003277D9"/>
    <w:rsid w:val="00331751"/>
    <w:rsid w:val="00334579"/>
    <w:rsid w:val="00335858"/>
    <w:rsid w:val="00336BDA"/>
    <w:rsid w:val="003402E6"/>
    <w:rsid w:val="003412D8"/>
    <w:rsid w:val="00342BD7"/>
    <w:rsid w:val="00346DB5"/>
    <w:rsid w:val="003477B1"/>
    <w:rsid w:val="00357380"/>
    <w:rsid w:val="003602D9"/>
    <w:rsid w:val="003604CE"/>
    <w:rsid w:val="00360C2E"/>
    <w:rsid w:val="003636C2"/>
    <w:rsid w:val="00363B56"/>
    <w:rsid w:val="00370B24"/>
    <w:rsid w:val="00370E47"/>
    <w:rsid w:val="00372479"/>
    <w:rsid w:val="003742AC"/>
    <w:rsid w:val="00375D92"/>
    <w:rsid w:val="00376C5E"/>
    <w:rsid w:val="00376FBF"/>
    <w:rsid w:val="00377CE1"/>
    <w:rsid w:val="00381D74"/>
    <w:rsid w:val="0038289D"/>
    <w:rsid w:val="003848CD"/>
    <w:rsid w:val="00385B59"/>
    <w:rsid w:val="00385BF0"/>
    <w:rsid w:val="00386A83"/>
    <w:rsid w:val="0039062A"/>
    <w:rsid w:val="0039170D"/>
    <w:rsid w:val="0039186F"/>
    <w:rsid w:val="00392DE4"/>
    <w:rsid w:val="003939FF"/>
    <w:rsid w:val="003948ED"/>
    <w:rsid w:val="003A2223"/>
    <w:rsid w:val="003A2A0F"/>
    <w:rsid w:val="003A38BB"/>
    <w:rsid w:val="003A45A1"/>
    <w:rsid w:val="003A4ED4"/>
    <w:rsid w:val="003A5B0A"/>
    <w:rsid w:val="003A6BAC"/>
    <w:rsid w:val="003A70A4"/>
    <w:rsid w:val="003A760F"/>
    <w:rsid w:val="003A790F"/>
    <w:rsid w:val="003A7EF3"/>
    <w:rsid w:val="003B159C"/>
    <w:rsid w:val="003B1E5A"/>
    <w:rsid w:val="003B20E6"/>
    <w:rsid w:val="003B369F"/>
    <w:rsid w:val="003B36A3"/>
    <w:rsid w:val="003B4374"/>
    <w:rsid w:val="003B4D81"/>
    <w:rsid w:val="003B64BB"/>
    <w:rsid w:val="003B7FE5"/>
    <w:rsid w:val="003C11C8"/>
    <w:rsid w:val="003C2702"/>
    <w:rsid w:val="003C6307"/>
    <w:rsid w:val="003C6BA1"/>
    <w:rsid w:val="003C7076"/>
    <w:rsid w:val="003C7806"/>
    <w:rsid w:val="003D0B61"/>
    <w:rsid w:val="003D109F"/>
    <w:rsid w:val="003D15D8"/>
    <w:rsid w:val="003D2478"/>
    <w:rsid w:val="003D3C45"/>
    <w:rsid w:val="003D5B1F"/>
    <w:rsid w:val="003E15FA"/>
    <w:rsid w:val="003E1667"/>
    <w:rsid w:val="003E4DAA"/>
    <w:rsid w:val="003E55E4"/>
    <w:rsid w:val="003E5D8B"/>
    <w:rsid w:val="003E74E3"/>
    <w:rsid w:val="003E77A5"/>
    <w:rsid w:val="003F05C7"/>
    <w:rsid w:val="003F28A0"/>
    <w:rsid w:val="003F2CD4"/>
    <w:rsid w:val="003F400E"/>
    <w:rsid w:val="003F556E"/>
    <w:rsid w:val="003F6BBE"/>
    <w:rsid w:val="004000E8"/>
    <w:rsid w:val="004012D5"/>
    <w:rsid w:val="00402E2B"/>
    <w:rsid w:val="0040512B"/>
    <w:rsid w:val="00405CA5"/>
    <w:rsid w:val="00407CD3"/>
    <w:rsid w:val="00410134"/>
    <w:rsid w:val="00410B72"/>
    <w:rsid w:val="00410F18"/>
    <w:rsid w:val="00411327"/>
    <w:rsid w:val="0041263E"/>
    <w:rsid w:val="00412919"/>
    <w:rsid w:val="0041357B"/>
    <w:rsid w:val="00413AAC"/>
    <w:rsid w:val="00413E92"/>
    <w:rsid w:val="00421105"/>
    <w:rsid w:val="00422AA4"/>
    <w:rsid w:val="004242F4"/>
    <w:rsid w:val="00427248"/>
    <w:rsid w:val="00427704"/>
    <w:rsid w:val="0043208F"/>
    <w:rsid w:val="00432ECF"/>
    <w:rsid w:val="00433C6A"/>
    <w:rsid w:val="004349C1"/>
    <w:rsid w:val="004359DC"/>
    <w:rsid w:val="004361F8"/>
    <w:rsid w:val="004365D0"/>
    <w:rsid w:val="004372D1"/>
    <w:rsid w:val="00437447"/>
    <w:rsid w:val="004374B1"/>
    <w:rsid w:val="00440DED"/>
    <w:rsid w:val="00441A5D"/>
    <w:rsid w:val="00441A92"/>
    <w:rsid w:val="004431DC"/>
    <w:rsid w:val="00444F56"/>
    <w:rsid w:val="00446488"/>
    <w:rsid w:val="004517AA"/>
    <w:rsid w:val="004519DA"/>
    <w:rsid w:val="00452CAC"/>
    <w:rsid w:val="0045375E"/>
    <w:rsid w:val="00457362"/>
    <w:rsid w:val="00457565"/>
    <w:rsid w:val="00457B71"/>
    <w:rsid w:val="00457CB3"/>
    <w:rsid w:val="0046160A"/>
    <w:rsid w:val="00464689"/>
    <w:rsid w:val="004661F1"/>
    <w:rsid w:val="004669E2"/>
    <w:rsid w:val="00470C31"/>
    <w:rsid w:val="00471408"/>
    <w:rsid w:val="00471DE0"/>
    <w:rsid w:val="00472860"/>
    <w:rsid w:val="004734D0"/>
    <w:rsid w:val="00473501"/>
    <w:rsid w:val="0047556B"/>
    <w:rsid w:val="0047684C"/>
    <w:rsid w:val="00476AC3"/>
    <w:rsid w:val="00477768"/>
    <w:rsid w:val="004816BB"/>
    <w:rsid w:val="004827A0"/>
    <w:rsid w:val="0049143F"/>
    <w:rsid w:val="00492B7C"/>
    <w:rsid w:val="00492BC5"/>
    <w:rsid w:val="0049455A"/>
    <w:rsid w:val="004964F1"/>
    <w:rsid w:val="00497574"/>
    <w:rsid w:val="004A16BC"/>
    <w:rsid w:val="004A2B94"/>
    <w:rsid w:val="004A6E54"/>
    <w:rsid w:val="004B0A95"/>
    <w:rsid w:val="004B3EB8"/>
    <w:rsid w:val="004B411A"/>
    <w:rsid w:val="004B598C"/>
    <w:rsid w:val="004B6F6A"/>
    <w:rsid w:val="004B6FC1"/>
    <w:rsid w:val="004B7C0C"/>
    <w:rsid w:val="004C177A"/>
    <w:rsid w:val="004C2B98"/>
    <w:rsid w:val="004C3898"/>
    <w:rsid w:val="004C4E32"/>
    <w:rsid w:val="004C5568"/>
    <w:rsid w:val="004D36B1"/>
    <w:rsid w:val="004D5F14"/>
    <w:rsid w:val="004D7EBD"/>
    <w:rsid w:val="004E1B57"/>
    <w:rsid w:val="004E2680"/>
    <w:rsid w:val="004E28F9"/>
    <w:rsid w:val="004E462E"/>
    <w:rsid w:val="004E56DC"/>
    <w:rsid w:val="004E6A17"/>
    <w:rsid w:val="004E76F4"/>
    <w:rsid w:val="004F0B4E"/>
    <w:rsid w:val="004F0B6C"/>
    <w:rsid w:val="004F12FC"/>
    <w:rsid w:val="004F2078"/>
    <w:rsid w:val="004F31AD"/>
    <w:rsid w:val="004F4CF6"/>
    <w:rsid w:val="004F4DA3"/>
    <w:rsid w:val="004F7E0A"/>
    <w:rsid w:val="00500614"/>
    <w:rsid w:val="005013A3"/>
    <w:rsid w:val="0050429E"/>
    <w:rsid w:val="00506557"/>
    <w:rsid w:val="0050677A"/>
    <w:rsid w:val="005108D8"/>
    <w:rsid w:val="005116F9"/>
    <w:rsid w:val="0051304D"/>
    <w:rsid w:val="005130D7"/>
    <w:rsid w:val="005133E4"/>
    <w:rsid w:val="005153A7"/>
    <w:rsid w:val="00520F15"/>
    <w:rsid w:val="0052125F"/>
    <w:rsid w:val="005219CF"/>
    <w:rsid w:val="00522E6E"/>
    <w:rsid w:val="00524B0D"/>
    <w:rsid w:val="00526B34"/>
    <w:rsid w:val="005278E9"/>
    <w:rsid w:val="00530226"/>
    <w:rsid w:val="00533278"/>
    <w:rsid w:val="00534B59"/>
    <w:rsid w:val="00536759"/>
    <w:rsid w:val="00537C62"/>
    <w:rsid w:val="00541FDF"/>
    <w:rsid w:val="00542543"/>
    <w:rsid w:val="00544829"/>
    <w:rsid w:val="0054498C"/>
    <w:rsid w:val="0054514E"/>
    <w:rsid w:val="00546970"/>
    <w:rsid w:val="00551375"/>
    <w:rsid w:val="00553B14"/>
    <w:rsid w:val="005548B7"/>
    <w:rsid w:val="00554E19"/>
    <w:rsid w:val="00556F3B"/>
    <w:rsid w:val="0056121F"/>
    <w:rsid w:val="005637C1"/>
    <w:rsid w:val="005640F2"/>
    <w:rsid w:val="00564439"/>
    <w:rsid w:val="005661C7"/>
    <w:rsid w:val="005665B6"/>
    <w:rsid w:val="00567782"/>
    <w:rsid w:val="00572505"/>
    <w:rsid w:val="00582809"/>
    <w:rsid w:val="00584F8C"/>
    <w:rsid w:val="00585381"/>
    <w:rsid w:val="005855C0"/>
    <w:rsid w:val="00586AE1"/>
    <w:rsid w:val="00587160"/>
    <w:rsid w:val="0058798C"/>
    <w:rsid w:val="005900FA"/>
    <w:rsid w:val="005935A4"/>
    <w:rsid w:val="005948C2"/>
    <w:rsid w:val="00595DCA"/>
    <w:rsid w:val="00596403"/>
    <w:rsid w:val="0059664C"/>
    <w:rsid w:val="00596ACF"/>
    <w:rsid w:val="0059779B"/>
    <w:rsid w:val="005A209A"/>
    <w:rsid w:val="005A3E51"/>
    <w:rsid w:val="005A5F7C"/>
    <w:rsid w:val="005A662D"/>
    <w:rsid w:val="005A7BA4"/>
    <w:rsid w:val="005B0C45"/>
    <w:rsid w:val="005B1409"/>
    <w:rsid w:val="005B145B"/>
    <w:rsid w:val="005B2109"/>
    <w:rsid w:val="005B35D7"/>
    <w:rsid w:val="005B392A"/>
    <w:rsid w:val="005B3AA3"/>
    <w:rsid w:val="005B4EBA"/>
    <w:rsid w:val="005B6F83"/>
    <w:rsid w:val="005C0A62"/>
    <w:rsid w:val="005C0FF0"/>
    <w:rsid w:val="005C21CC"/>
    <w:rsid w:val="005C560F"/>
    <w:rsid w:val="005C74FB"/>
    <w:rsid w:val="005D0639"/>
    <w:rsid w:val="005D1602"/>
    <w:rsid w:val="005D3279"/>
    <w:rsid w:val="005D766A"/>
    <w:rsid w:val="005D7AFA"/>
    <w:rsid w:val="005E385F"/>
    <w:rsid w:val="005E5B81"/>
    <w:rsid w:val="005E77A5"/>
    <w:rsid w:val="005F1144"/>
    <w:rsid w:val="005F2CB1"/>
    <w:rsid w:val="005F3025"/>
    <w:rsid w:val="005F585F"/>
    <w:rsid w:val="005F618C"/>
    <w:rsid w:val="005F6506"/>
    <w:rsid w:val="005F70BD"/>
    <w:rsid w:val="0060093C"/>
    <w:rsid w:val="00600DAE"/>
    <w:rsid w:val="00600F45"/>
    <w:rsid w:val="0060283C"/>
    <w:rsid w:val="00604F14"/>
    <w:rsid w:val="006114C1"/>
    <w:rsid w:val="006116EA"/>
    <w:rsid w:val="00611B83"/>
    <w:rsid w:val="0061260F"/>
    <w:rsid w:val="00612DF1"/>
    <w:rsid w:val="00613257"/>
    <w:rsid w:val="00620A71"/>
    <w:rsid w:val="00620C26"/>
    <w:rsid w:val="00620D80"/>
    <w:rsid w:val="006234A6"/>
    <w:rsid w:val="00626C7E"/>
    <w:rsid w:val="00630001"/>
    <w:rsid w:val="006302FB"/>
    <w:rsid w:val="006311B3"/>
    <w:rsid w:val="0063284C"/>
    <w:rsid w:val="0063349B"/>
    <w:rsid w:val="00636398"/>
    <w:rsid w:val="006368D3"/>
    <w:rsid w:val="00636F83"/>
    <w:rsid w:val="006377D9"/>
    <w:rsid w:val="006377EC"/>
    <w:rsid w:val="0064151F"/>
    <w:rsid w:val="00641533"/>
    <w:rsid w:val="0064208D"/>
    <w:rsid w:val="00642139"/>
    <w:rsid w:val="00643475"/>
    <w:rsid w:val="0064396A"/>
    <w:rsid w:val="0064624E"/>
    <w:rsid w:val="00650AB9"/>
    <w:rsid w:val="00653468"/>
    <w:rsid w:val="00655733"/>
    <w:rsid w:val="00655ACD"/>
    <w:rsid w:val="00656A92"/>
    <w:rsid w:val="00656DDE"/>
    <w:rsid w:val="0066011D"/>
    <w:rsid w:val="006607C0"/>
    <w:rsid w:val="006613A6"/>
    <w:rsid w:val="006627A2"/>
    <w:rsid w:val="006634E6"/>
    <w:rsid w:val="00663FA8"/>
    <w:rsid w:val="006655EE"/>
    <w:rsid w:val="00666425"/>
    <w:rsid w:val="00667E5E"/>
    <w:rsid w:val="00667EE7"/>
    <w:rsid w:val="00670922"/>
    <w:rsid w:val="00670BE1"/>
    <w:rsid w:val="0067218F"/>
    <w:rsid w:val="006729DF"/>
    <w:rsid w:val="00672F1E"/>
    <w:rsid w:val="006741F2"/>
    <w:rsid w:val="00674CC3"/>
    <w:rsid w:val="00675C72"/>
    <w:rsid w:val="006771F9"/>
    <w:rsid w:val="006776D7"/>
    <w:rsid w:val="00681003"/>
    <w:rsid w:val="006817C9"/>
    <w:rsid w:val="00683171"/>
    <w:rsid w:val="00683ECE"/>
    <w:rsid w:val="006917CF"/>
    <w:rsid w:val="006946D8"/>
    <w:rsid w:val="00695FC2"/>
    <w:rsid w:val="00696949"/>
    <w:rsid w:val="00697052"/>
    <w:rsid w:val="006A191A"/>
    <w:rsid w:val="006A23A2"/>
    <w:rsid w:val="006A2F08"/>
    <w:rsid w:val="006A46FB"/>
    <w:rsid w:val="006A5E28"/>
    <w:rsid w:val="006A654D"/>
    <w:rsid w:val="006A697B"/>
    <w:rsid w:val="006A7AFF"/>
    <w:rsid w:val="006B0137"/>
    <w:rsid w:val="006B05F5"/>
    <w:rsid w:val="006B1816"/>
    <w:rsid w:val="006B2099"/>
    <w:rsid w:val="006B2DF3"/>
    <w:rsid w:val="006B50CF"/>
    <w:rsid w:val="006C00BE"/>
    <w:rsid w:val="006C03B8"/>
    <w:rsid w:val="006C2F26"/>
    <w:rsid w:val="006C5D82"/>
    <w:rsid w:val="006C5EC9"/>
    <w:rsid w:val="006C6059"/>
    <w:rsid w:val="006C6D28"/>
    <w:rsid w:val="006C7522"/>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AF"/>
    <w:rsid w:val="006F341D"/>
    <w:rsid w:val="006F3CDE"/>
    <w:rsid w:val="006F5186"/>
    <w:rsid w:val="006F581A"/>
    <w:rsid w:val="006F58D4"/>
    <w:rsid w:val="006F608E"/>
    <w:rsid w:val="006F6582"/>
    <w:rsid w:val="006F7500"/>
    <w:rsid w:val="006F7E4B"/>
    <w:rsid w:val="00702869"/>
    <w:rsid w:val="0070346E"/>
    <w:rsid w:val="00704400"/>
    <w:rsid w:val="00704EDB"/>
    <w:rsid w:val="00706101"/>
    <w:rsid w:val="00707072"/>
    <w:rsid w:val="00707D61"/>
    <w:rsid w:val="00710913"/>
    <w:rsid w:val="00712287"/>
    <w:rsid w:val="00712471"/>
    <w:rsid w:val="00712772"/>
    <w:rsid w:val="007148D3"/>
    <w:rsid w:val="00715B9A"/>
    <w:rsid w:val="00716F0D"/>
    <w:rsid w:val="00717EE0"/>
    <w:rsid w:val="00721B32"/>
    <w:rsid w:val="007257D0"/>
    <w:rsid w:val="00726EA6"/>
    <w:rsid w:val="00727208"/>
    <w:rsid w:val="00727680"/>
    <w:rsid w:val="0073329D"/>
    <w:rsid w:val="007348B1"/>
    <w:rsid w:val="007350AC"/>
    <w:rsid w:val="007362A6"/>
    <w:rsid w:val="00736D7D"/>
    <w:rsid w:val="00740076"/>
    <w:rsid w:val="00740E58"/>
    <w:rsid w:val="007424F6"/>
    <w:rsid w:val="00742A84"/>
    <w:rsid w:val="007445A0"/>
    <w:rsid w:val="00744B1A"/>
    <w:rsid w:val="0074524B"/>
    <w:rsid w:val="00747BA1"/>
    <w:rsid w:val="00747D8B"/>
    <w:rsid w:val="00751228"/>
    <w:rsid w:val="00753073"/>
    <w:rsid w:val="00754561"/>
    <w:rsid w:val="007571E1"/>
    <w:rsid w:val="007604B2"/>
    <w:rsid w:val="00760703"/>
    <w:rsid w:val="0076159B"/>
    <w:rsid w:val="00761E1D"/>
    <w:rsid w:val="00762C84"/>
    <w:rsid w:val="00764EF2"/>
    <w:rsid w:val="00765281"/>
    <w:rsid w:val="00766BAD"/>
    <w:rsid w:val="00767B2E"/>
    <w:rsid w:val="007729A2"/>
    <w:rsid w:val="007738A5"/>
    <w:rsid w:val="00774E2D"/>
    <w:rsid w:val="007755F2"/>
    <w:rsid w:val="00775995"/>
    <w:rsid w:val="00776971"/>
    <w:rsid w:val="00780A80"/>
    <w:rsid w:val="0078169B"/>
    <w:rsid w:val="0078177E"/>
    <w:rsid w:val="007824F5"/>
    <w:rsid w:val="0078304C"/>
    <w:rsid w:val="00783673"/>
    <w:rsid w:val="00783BD1"/>
    <w:rsid w:val="00785490"/>
    <w:rsid w:val="00787105"/>
    <w:rsid w:val="0079093C"/>
    <w:rsid w:val="007925EA"/>
    <w:rsid w:val="007928DD"/>
    <w:rsid w:val="00793765"/>
    <w:rsid w:val="00793CD8"/>
    <w:rsid w:val="00794552"/>
    <w:rsid w:val="007950DB"/>
    <w:rsid w:val="00795C92"/>
    <w:rsid w:val="00796231"/>
    <w:rsid w:val="00796BE5"/>
    <w:rsid w:val="00797173"/>
    <w:rsid w:val="007A128A"/>
    <w:rsid w:val="007A1CB3"/>
    <w:rsid w:val="007A306F"/>
    <w:rsid w:val="007A43A6"/>
    <w:rsid w:val="007A44B6"/>
    <w:rsid w:val="007A58A6"/>
    <w:rsid w:val="007B0FBF"/>
    <w:rsid w:val="007B20A2"/>
    <w:rsid w:val="007B2399"/>
    <w:rsid w:val="007B23C8"/>
    <w:rsid w:val="007B23E1"/>
    <w:rsid w:val="007B3BA7"/>
    <w:rsid w:val="007B3D2D"/>
    <w:rsid w:val="007B50AE"/>
    <w:rsid w:val="007B51DF"/>
    <w:rsid w:val="007B5FF2"/>
    <w:rsid w:val="007B78B1"/>
    <w:rsid w:val="007C05DD"/>
    <w:rsid w:val="007C3D18"/>
    <w:rsid w:val="007C45F9"/>
    <w:rsid w:val="007C5582"/>
    <w:rsid w:val="007C5E30"/>
    <w:rsid w:val="007C60BF"/>
    <w:rsid w:val="007C64CE"/>
    <w:rsid w:val="007C6A07"/>
    <w:rsid w:val="007C75A1"/>
    <w:rsid w:val="007C77A5"/>
    <w:rsid w:val="007D0277"/>
    <w:rsid w:val="007D04E5"/>
    <w:rsid w:val="007D5901"/>
    <w:rsid w:val="007D7526"/>
    <w:rsid w:val="007E3A68"/>
    <w:rsid w:val="007E439F"/>
    <w:rsid w:val="007E4610"/>
    <w:rsid w:val="007E4715"/>
    <w:rsid w:val="007E505B"/>
    <w:rsid w:val="007E7091"/>
    <w:rsid w:val="007F0D3F"/>
    <w:rsid w:val="007F1BE5"/>
    <w:rsid w:val="007F5602"/>
    <w:rsid w:val="007F694E"/>
    <w:rsid w:val="00803FAE"/>
    <w:rsid w:val="00804020"/>
    <w:rsid w:val="0080605F"/>
    <w:rsid w:val="00807786"/>
    <w:rsid w:val="00810500"/>
    <w:rsid w:val="008107F4"/>
    <w:rsid w:val="00811FCB"/>
    <w:rsid w:val="00814167"/>
    <w:rsid w:val="00814544"/>
    <w:rsid w:val="008158D6"/>
    <w:rsid w:val="00817196"/>
    <w:rsid w:val="00817D50"/>
    <w:rsid w:val="008226DD"/>
    <w:rsid w:val="008235DB"/>
    <w:rsid w:val="00824AB4"/>
    <w:rsid w:val="00825C42"/>
    <w:rsid w:val="00825D25"/>
    <w:rsid w:val="00827B7D"/>
    <w:rsid w:val="00827D6F"/>
    <w:rsid w:val="008314F2"/>
    <w:rsid w:val="0083244A"/>
    <w:rsid w:val="00834D8C"/>
    <w:rsid w:val="008376AC"/>
    <w:rsid w:val="008431F2"/>
    <w:rsid w:val="00843743"/>
    <w:rsid w:val="00843D56"/>
    <w:rsid w:val="008444E8"/>
    <w:rsid w:val="00844AF6"/>
    <w:rsid w:val="00844E80"/>
    <w:rsid w:val="00846FE7"/>
    <w:rsid w:val="00847062"/>
    <w:rsid w:val="008553C7"/>
    <w:rsid w:val="00856911"/>
    <w:rsid w:val="00856F34"/>
    <w:rsid w:val="008602C7"/>
    <w:rsid w:val="00860C7F"/>
    <w:rsid w:val="00861556"/>
    <w:rsid w:val="008625B1"/>
    <w:rsid w:val="00862C67"/>
    <w:rsid w:val="008677FD"/>
    <w:rsid w:val="008706D4"/>
    <w:rsid w:val="00870F8A"/>
    <w:rsid w:val="008719A4"/>
    <w:rsid w:val="00871D23"/>
    <w:rsid w:val="008720EE"/>
    <w:rsid w:val="00872D34"/>
    <w:rsid w:val="00874312"/>
    <w:rsid w:val="0087437C"/>
    <w:rsid w:val="00875CD7"/>
    <w:rsid w:val="00876B4D"/>
    <w:rsid w:val="00877F18"/>
    <w:rsid w:val="00881AC7"/>
    <w:rsid w:val="00882B66"/>
    <w:rsid w:val="00885C9B"/>
    <w:rsid w:val="00892133"/>
    <w:rsid w:val="008941E3"/>
    <w:rsid w:val="00894A88"/>
    <w:rsid w:val="00895386"/>
    <w:rsid w:val="00896394"/>
    <w:rsid w:val="00897256"/>
    <w:rsid w:val="008A21FF"/>
    <w:rsid w:val="008A2CE2"/>
    <w:rsid w:val="008A30AC"/>
    <w:rsid w:val="008A44B8"/>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D1A"/>
    <w:rsid w:val="008E065E"/>
    <w:rsid w:val="008E0927"/>
    <w:rsid w:val="008E1909"/>
    <w:rsid w:val="008E2D36"/>
    <w:rsid w:val="008E4CBF"/>
    <w:rsid w:val="008F0F40"/>
    <w:rsid w:val="008F17C1"/>
    <w:rsid w:val="008F1C4E"/>
    <w:rsid w:val="008F1EAB"/>
    <w:rsid w:val="008F33DC"/>
    <w:rsid w:val="008F43B7"/>
    <w:rsid w:val="008F477F"/>
    <w:rsid w:val="008F6858"/>
    <w:rsid w:val="008F7755"/>
    <w:rsid w:val="00901CF2"/>
    <w:rsid w:val="00902350"/>
    <w:rsid w:val="0090336B"/>
    <w:rsid w:val="009053AA"/>
    <w:rsid w:val="00906939"/>
    <w:rsid w:val="009100F1"/>
    <w:rsid w:val="00910B7D"/>
    <w:rsid w:val="00910E87"/>
    <w:rsid w:val="009117F7"/>
    <w:rsid w:val="00911AA0"/>
    <w:rsid w:val="00911DFB"/>
    <w:rsid w:val="009139D9"/>
    <w:rsid w:val="00914A48"/>
    <w:rsid w:val="00914AD8"/>
    <w:rsid w:val="0091543C"/>
    <w:rsid w:val="00916079"/>
    <w:rsid w:val="00917CE9"/>
    <w:rsid w:val="0092075B"/>
    <w:rsid w:val="00920BF2"/>
    <w:rsid w:val="00921B33"/>
    <w:rsid w:val="00922010"/>
    <w:rsid w:val="00927244"/>
    <w:rsid w:val="00927420"/>
    <w:rsid w:val="00930EA4"/>
    <w:rsid w:val="00931BD9"/>
    <w:rsid w:val="009368F3"/>
    <w:rsid w:val="00936ED2"/>
    <w:rsid w:val="0093745C"/>
    <w:rsid w:val="0093778B"/>
    <w:rsid w:val="00941636"/>
    <w:rsid w:val="00943742"/>
    <w:rsid w:val="009439F2"/>
    <w:rsid w:val="00943B70"/>
    <w:rsid w:val="00944DDC"/>
    <w:rsid w:val="00945C05"/>
    <w:rsid w:val="00946945"/>
    <w:rsid w:val="00946F8D"/>
    <w:rsid w:val="00947713"/>
    <w:rsid w:val="00950DE7"/>
    <w:rsid w:val="00951429"/>
    <w:rsid w:val="00953920"/>
    <w:rsid w:val="00953D47"/>
    <w:rsid w:val="009552E3"/>
    <w:rsid w:val="0095633E"/>
    <w:rsid w:val="0095681E"/>
    <w:rsid w:val="00956F34"/>
    <w:rsid w:val="009572D4"/>
    <w:rsid w:val="009603D3"/>
    <w:rsid w:val="00961921"/>
    <w:rsid w:val="009620E9"/>
    <w:rsid w:val="0096430A"/>
    <w:rsid w:val="009652B6"/>
    <w:rsid w:val="0096554B"/>
    <w:rsid w:val="0096584A"/>
    <w:rsid w:val="009668CC"/>
    <w:rsid w:val="00967E15"/>
    <w:rsid w:val="00967EA2"/>
    <w:rsid w:val="00971F08"/>
    <w:rsid w:val="0097361E"/>
    <w:rsid w:val="00973856"/>
    <w:rsid w:val="009750F7"/>
    <w:rsid w:val="00975678"/>
    <w:rsid w:val="0097603D"/>
    <w:rsid w:val="00976949"/>
    <w:rsid w:val="00980477"/>
    <w:rsid w:val="0098440E"/>
    <w:rsid w:val="00984D1E"/>
    <w:rsid w:val="00985253"/>
    <w:rsid w:val="009853B3"/>
    <w:rsid w:val="00986689"/>
    <w:rsid w:val="00990630"/>
    <w:rsid w:val="00991761"/>
    <w:rsid w:val="0099259D"/>
    <w:rsid w:val="00994DCA"/>
    <w:rsid w:val="009960EC"/>
    <w:rsid w:val="009970DD"/>
    <w:rsid w:val="009A0FBA"/>
    <w:rsid w:val="009A1601"/>
    <w:rsid w:val="009A1635"/>
    <w:rsid w:val="009A29E9"/>
    <w:rsid w:val="009A3BB6"/>
    <w:rsid w:val="009A40AD"/>
    <w:rsid w:val="009A462D"/>
    <w:rsid w:val="009A5CBA"/>
    <w:rsid w:val="009B1262"/>
    <w:rsid w:val="009B1F30"/>
    <w:rsid w:val="009B23C5"/>
    <w:rsid w:val="009B3AC2"/>
    <w:rsid w:val="009B4DF4"/>
    <w:rsid w:val="009B564E"/>
    <w:rsid w:val="009B685F"/>
    <w:rsid w:val="009B7E87"/>
    <w:rsid w:val="009C0169"/>
    <w:rsid w:val="009C1202"/>
    <w:rsid w:val="009C403E"/>
    <w:rsid w:val="009C6500"/>
    <w:rsid w:val="009C66C0"/>
    <w:rsid w:val="009D22F1"/>
    <w:rsid w:val="009D2888"/>
    <w:rsid w:val="009D43D0"/>
    <w:rsid w:val="009D4FF0"/>
    <w:rsid w:val="009D703C"/>
    <w:rsid w:val="009D718F"/>
    <w:rsid w:val="009E068F"/>
    <w:rsid w:val="009E14E0"/>
    <w:rsid w:val="009E35DB"/>
    <w:rsid w:val="009E47A3"/>
    <w:rsid w:val="009F08F3"/>
    <w:rsid w:val="009F344F"/>
    <w:rsid w:val="009F354A"/>
    <w:rsid w:val="009F63EB"/>
    <w:rsid w:val="00A031D8"/>
    <w:rsid w:val="00A03456"/>
    <w:rsid w:val="00A03D4B"/>
    <w:rsid w:val="00A03F61"/>
    <w:rsid w:val="00A048A8"/>
    <w:rsid w:val="00A04F49"/>
    <w:rsid w:val="00A05077"/>
    <w:rsid w:val="00A079E4"/>
    <w:rsid w:val="00A133D4"/>
    <w:rsid w:val="00A13E54"/>
    <w:rsid w:val="00A14B9B"/>
    <w:rsid w:val="00A14FAC"/>
    <w:rsid w:val="00A15E17"/>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0D54"/>
    <w:rsid w:val="00A41E2B"/>
    <w:rsid w:val="00A43750"/>
    <w:rsid w:val="00A45B74"/>
    <w:rsid w:val="00A469FB"/>
    <w:rsid w:val="00A504E0"/>
    <w:rsid w:val="00A52E1D"/>
    <w:rsid w:val="00A54FCD"/>
    <w:rsid w:val="00A60E05"/>
    <w:rsid w:val="00A61499"/>
    <w:rsid w:val="00A62A77"/>
    <w:rsid w:val="00A63483"/>
    <w:rsid w:val="00A657D7"/>
    <w:rsid w:val="00A660AC"/>
    <w:rsid w:val="00A67403"/>
    <w:rsid w:val="00A67E6C"/>
    <w:rsid w:val="00A71B99"/>
    <w:rsid w:val="00A739D0"/>
    <w:rsid w:val="00A74AB0"/>
    <w:rsid w:val="00A761D4"/>
    <w:rsid w:val="00A77EC4"/>
    <w:rsid w:val="00A845E3"/>
    <w:rsid w:val="00A85D00"/>
    <w:rsid w:val="00A87B64"/>
    <w:rsid w:val="00A92879"/>
    <w:rsid w:val="00A93AB2"/>
    <w:rsid w:val="00A9442A"/>
    <w:rsid w:val="00A9495C"/>
    <w:rsid w:val="00A94AFD"/>
    <w:rsid w:val="00A9756F"/>
    <w:rsid w:val="00AA016F"/>
    <w:rsid w:val="00AA1ED6"/>
    <w:rsid w:val="00AA51D6"/>
    <w:rsid w:val="00AB0BC8"/>
    <w:rsid w:val="00AB11CA"/>
    <w:rsid w:val="00AB14D9"/>
    <w:rsid w:val="00AB1916"/>
    <w:rsid w:val="00AB492C"/>
    <w:rsid w:val="00AB4AB8"/>
    <w:rsid w:val="00AB655E"/>
    <w:rsid w:val="00AB70AA"/>
    <w:rsid w:val="00AC007F"/>
    <w:rsid w:val="00AC2E28"/>
    <w:rsid w:val="00AC2ECD"/>
    <w:rsid w:val="00AC3119"/>
    <w:rsid w:val="00AC49FB"/>
    <w:rsid w:val="00AC4D95"/>
    <w:rsid w:val="00AC5A10"/>
    <w:rsid w:val="00AD0AA3"/>
    <w:rsid w:val="00AD1623"/>
    <w:rsid w:val="00AD2ED0"/>
    <w:rsid w:val="00AD3F94"/>
    <w:rsid w:val="00AD4A5A"/>
    <w:rsid w:val="00AD5694"/>
    <w:rsid w:val="00AE04E8"/>
    <w:rsid w:val="00AE0C35"/>
    <w:rsid w:val="00AE27AC"/>
    <w:rsid w:val="00AE3083"/>
    <w:rsid w:val="00AE40E0"/>
    <w:rsid w:val="00AE4DBA"/>
    <w:rsid w:val="00AE4F07"/>
    <w:rsid w:val="00AF1C5D"/>
    <w:rsid w:val="00AF1D4C"/>
    <w:rsid w:val="00AF217B"/>
    <w:rsid w:val="00AF397D"/>
    <w:rsid w:val="00AF42D7"/>
    <w:rsid w:val="00AF4E60"/>
    <w:rsid w:val="00B006FE"/>
    <w:rsid w:val="00B007CB"/>
    <w:rsid w:val="00B01CB9"/>
    <w:rsid w:val="00B02AA9"/>
    <w:rsid w:val="00B02FA3"/>
    <w:rsid w:val="00B03416"/>
    <w:rsid w:val="00B05084"/>
    <w:rsid w:val="00B05C1D"/>
    <w:rsid w:val="00B10AB8"/>
    <w:rsid w:val="00B11625"/>
    <w:rsid w:val="00B1390A"/>
    <w:rsid w:val="00B1435E"/>
    <w:rsid w:val="00B157F9"/>
    <w:rsid w:val="00B16314"/>
    <w:rsid w:val="00B1719F"/>
    <w:rsid w:val="00B20256"/>
    <w:rsid w:val="00B20D09"/>
    <w:rsid w:val="00B21C9C"/>
    <w:rsid w:val="00B25C67"/>
    <w:rsid w:val="00B25D84"/>
    <w:rsid w:val="00B2757F"/>
    <w:rsid w:val="00B2763F"/>
    <w:rsid w:val="00B276D1"/>
    <w:rsid w:val="00B27AAC"/>
    <w:rsid w:val="00B30929"/>
    <w:rsid w:val="00B31128"/>
    <w:rsid w:val="00B315D0"/>
    <w:rsid w:val="00B31EA0"/>
    <w:rsid w:val="00B356BF"/>
    <w:rsid w:val="00B372AA"/>
    <w:rsid w:val="00B40445"/>
    <w:rsid w:val="00B409E0"/>
    <w:rsid w:val="00B40BB1"/>
    <w:rsid w:val="00B41888"/>
    <w:rsid w:val="00B45A52"/>
    <w:rsid w:val="00B46175"/>
    <w:rsid w:val="00B51828"/>
    <w:rsid w:val="00B5359C"/>
    <w:rsid w:val="00B548B7"/>
    <w:rsid w:val="00B5618A"/>
    <w:rsid w:val="00B64407"/>
    <w:rsid w:val="00B664C7"/>
    <w:rsid w:val="00B6747D"/>
    <w:rsid w:val="00B674A0"/>
    <w:rsid w:val="00B70235"/>
    <w:rsid w:val="00B713D8"/>
    <w:rsid w:val="00B73802"/>
    <w:rsid w:val="00B739F6"/>
    <w:rsid w:val="00B76029"/>
    <w:rsid w:val="00B80C98"/>
    <w:rsid w:val="00B80D1C"/>
    <w:rsid w:val="00B81A6C"/>
    <w:rsid w:val="00B83390"/>
    <w:rsid w:val="00B83D5B"/>
    <w:rsid w:val="00B85728"/>
    <w:rsid w:val="00B85DE5"/>
    <w:rsid w:val="00B90F73"/>
    <w:rsid w:val="00B93B59"/>
    <w:rsid w:val="00B9406A"/>
    <w:rsid w:val="00B95005"/>
    <w:rsid w:val="00B96693"/>
    <w:rsid w:val="00BA2280"/>
    <w:rsid w:val="00BA2A08"/>
    <w:rsid w:val="00BA3972"/>
    <w:rsid w:val="00BA56D2"/>
    <w:rsid w:val="00BA76E0"/>
    <w:rsid w:val="00BB1975"/>
    <w:rsid w:val="00BB25C7"/>
    <w:rsid w:val="00BB2A25"/>
    <w:rsid w:val="00BB42D4"/>
    <w:rsid w:val="00BB51E9"/>
    <w:rsid w:val="00BB6A4E"/>
    <w:rsid w:val="00BC05C5"/>
    <w:rsid w:val="00BC0FDC"/>
    <w:rsid w:val="00BC1EFC"/>
    <w:rsid w:val="00BC2246"/>
    <w:rsid w:val="00BC2B8F"/>
    <w:rsid w:val="00BC3053"/>
    <w:rsid w:val="00BC44CD"/>
    <w:rsid w:val="00BC4D2E"/>
    <w:rsid w:val="00BC5648"/>
    <w:rsid w:val="00BC6C61"/>
    <w:rsid w:val="00BD1916"/>
    <w:rsid w:val="00BD48AC"/>
    <w:rsid w:val="00BD5F1A"/>
    <w:rsid w:val="00BD6904"/>
    <w:rsid w:val="00BD7915"/>
    <w:rsid w:val="00BE0A23"/>
    <w:rsid w:val="00BE0C49"/>
    <w:rsid w:val="00BE1234"/>
    <w:rsid w:val="00BE24F3"/>
    <w:rsid w:val="00BE2FA6"/>
    <w:rsid w:val="00BE333F"/>
    <w:rsid w:val="00BE7406"/>
    <w:rsid w:val="00BE7449"/>
    <w:rsid w:val="00BE7603"/>
    <w:rsid w:val="00BF2A6D"/>
    <w:rsid w:val="00BF3279"/>
    <w:rsid w:val="00BF349E"/>
    <w:rsid w:val="00BF5230"/>
    <w:rsid w:val="00BF6FEC"/>
    <w:rsid w:val="00BF74C7"/>
    <w:rsid w:val="00C015F1"/>
    <w:rsid w:val="00C01F33"/>
    <w:rsid w:val="00C02CC6"/>
    <w:rsid w:val="00C03E7B"/>
    <w:rsid w:val="00C040F7"/>
    <w:rsid w:val="00C044AB"/>
    <w:rsid w:val="00C049FB"/>
    <w:rsid w:val="00C05706"/>
    <w:rsid w:val="00C05F52"/>
    <w:rsid w:val="00C06837"/>
    <w:rsid w:val="00C0713F"/>
    <w:rsid w:val="00C07377"/>
    <w:rsid w:val="00C10478"/>
    <w:rsid w:val="00C12107"/>
    <w:rsid w:val="00C14CA5"/>
    <w:rsid w:val="00C14D4B"/>
    <w:rsid w:val="00C154BB"/>
    <w:rsid w:val="00C167B7"/>
    <w:rsid w:val="00C22CC6"/>
    <w:rsid w:val="00C23410"/>
    <w:rsid w:val="00C27019"/>
    <w:rsid w:val="00C279B5"/>
    <w:rsid w:val="00C27C45"/>
    <w:rsid w:val="00C36357"/>
    <w:rsid w:val="00C3719D"/>
    <w:rsid w:val="00C377E7"/>
    <w:rsid w:val="00C37CB2"/>
    <w:rsid w:val="00C41D9C"/>
    <w:rsid w:val="00C46C8A"/>
    <w:rsid w:val="00C473A5"/>
    <w:rsid w:val="00C5167C"/>
    <w:rsid w:val="00C54995"/>
    <w:rsid w:val="00C54D41"/>
    <w:rsid w:val="00C60783"/>
    <w:rsid w:val="00C6080F"/>
    <w:rsid w:val="00C60B63"/>
    <w:rsid w:val="00C61313"/>
    <w:rsid w:val="00C61EB3"/>
    <w:rsid w:val="00C64672"/>
    <w:rsid w:val="00C70697"/>
    <w:rsid w:val="00C718C3"/>
    <w:rsid w:val="00C72093"/>
    <w:rsid w:val="00C72EF4"/>
    <w:rsid w:val="00C744FE"/>
    <w:rsid w:val="00C75D2F"/>
    <w:rsid w:val="00C767BE"/>
    <w:rsid w:val="00C76D77"/>
    <w:rsid w:val="00C76E3C"/>
    <w:rsid w:val="00C77775"/>
    <w:rsid w:val="00C802A4"/>
    <w:rsid w:val="00C81568"/>
    <w:rsid w:val="00C81B00"/>
    <w:rsid w:val="00C81E85"/>
    <w:rsid w:val="00C83D61"/>
    <w:rsid w:val="00C86A15"/>
    <w:rsid w:val="00C9027A"/>
    <w:rsid w:val="00C9068E"/>
    <w:rsid w:val="00C9369F"/>
    <w:rsid w:val="00C93814"/>
    <w:rsid w:val="00C93C4B"/>
    <w:rsid w:val="00C93F50"/>
    <w:rsid w:val="00C944AB"/>
    <w:rsid w:val="00C95B40"/>
    <w:rsid w:val="00C95F46"/>
    <w:rsid w:val="00C965AF"/>
    <w:rsid w:val="00C966F9"/>
    <w:rsid w:val="00CA1ED8"/>
    <w:rsid w:val="00CA3068"/>
    <w:rsid w:val="00CA343C"/>
    <w:rsid w:val="00CA599F"/>
    <w:rsid w:val="00CB1A4F"/>
    <w:rsid w:val="00CB1F63"/>
    <w:rsid w:val="00CB26EC"/>
    <w:rsid w:val="00CB7170"/>
    <w:rsid w:val="00CC040E"/>
    <w:rsid w:val="00CC0BBB"/>
    <w:rsid w:val="00CC111F"/>
    <w:rsid w:val="00CC2011"/>
    <w:rsid w:val="00CC36D4"/>
    <w:rsid w:val="00CC3EA0"/>
    <w:rsid w:val="00CC6E83"/>
    <w:rsid w:val="00CC7B45"/>
    <w:rsid w:val="00CD1188"/>
    <w:rsid w:val="00CD128C"/>
    <w:rsid w:val="00CD2ED1"/>
    <w:rsid w:val="00CD337B"/>
    <w:rsid w:val="00CD37EE"/>
    <w:rsid w:val="00CD3F12"/>
    <w:rsid w:val="00CD40EA"/>
    <w:rsid w:val="00CD57EF"/>
    <w:rsid w:val="00CE0424"/>
    <w:rsid w:val="00CE0990"/>
    <w:rsid w:val="00CE121D"/>
    <w:rsid w:val="00CE1828"/>
    <w:rsid w:val="00CE2BC5"/>
    <w:rsid w:val="00CE5CD3"/>
    <w:rsid w:val="00CE67B4"/>
    <w:rsid w:val="00CE6F28"/>
    <w:rsid w:val="00CE7561"/>
    <w:rsid w:val="00CF1354"/>
    <w:rsid w:val="00CF17E3"/>
    <w:rsid w:val="00CF3B1F"/>
    <w:rsid w:val="00CF3BF6"/>
    <w:rsid w:val="00CF625B"/>
    <w:rsid w:val="00CF687E"/>
    <w:rsid w:val="00D0349B"/>
    <w:rsid w:val="00D04A2F"/>
    <w:rsid w:val="00D0593B"/>
    <w:rsid w:val="00D079D0"/>
    <w:rsid w:val="00D10249"/>
    <w:rsid w:val="00D115C3"/>
    <w:rsid w:val="00D11897"/>
    <w:rsid w:val="00D12E7A"/>
    <w:rsid w:val="00D130DD"/>
    <w:rsid w:val="00D13135"/>
    <w:rsid w:val="00D13E4E"/>
    <w:rsid w:val="00D151F4"/>
    <w:rsid w:val="00D165C4"/>
    <w:rsid w:val="00D21F8C"/>
    <w:rsid w:val="00D239A7"/>
    <w:rsid w:val="00D23F47"/>
    <w:rsid w:val="00D257CC"/>
    <w:rsid w:val="00D25A6F"/>
    <w:rsid w:val="00D25EC6"/>
    <w:rsid w:val="00D26D69"/>
    <w:rsid w:val="00D27589"/>
    <w:rsid w:val="00D278EF"/>
    <w:rsid w:val="00D32B81"/>
    <w:rsid w:val="00D32F02"/>
    <w:rsid w:val="00D36E71"/>
    <w:rsid w:val="00D37D87"/>
    <w:rsid w:val="00D40B33"/>
    <w:rsid w:val="00D4318F"/>
    <w:rsid w:val="00D438BF"/>
    <w:rsid w:val="00D440F8"/>
    <w:rsid w:val="00D449F5"/>
    <w:rsid w:val="00D50EFF"/>
    <w:rsid w:val="00D546FF"/>
    <w:rsid w:val="00D55AD5"/>
    <w:rsid w:val="00D576CA"/>
    <w:rsid w:val="00D57826"/>
    <w:rsid w:val="00D60FC3"/>
    <w:rsid w:val="00D61AF5"/>
    <w:rsid w:val="00D652B5"/>
    <w:rsid w:val="00D6571C"/>
    <w:rsid w:val="00D66155"/>
    <w:rsid w:val="00D708B0"/>
    <w:rsid w:val="00D72D1E"/>
    <w:rsid w:val="00D73247"/>
    <w:rsid w:val="00D77B1D"/>
    <w:rsid w:val="00D8021F"/>
    <w:rsid w:val="00D80383"/>
    <w:rsid w:val="00D80961"/>
    <w:rsid w:val="00D823C6"/>
    <w:rsid w:val="00D8327F"/>
    <w:rsid w:val="00D86CA3"/>
    <w:rsid w:val="00D86DCA"/>
    <w:rsid w:val="00D871CE"/>
    <w:rsid w:val="00D914F4"/>
    <w:rsid w:val="00D9196D"/>
    <w:rsid w:val="00D92982"/>
    <w:rsid w:val="00D9423B"/>
    <w:rsid w:val="00D96376"/>
    <w:rsid w:val="00D973B9"/>
    <w:rsid w:val="00DA213F"/>
    <w:rsid w:val="00DA305E"/>
    <w:rsid w:val="00DA487D"/>
    <w:rsid w:val="00DA5417"/>
    <w:rsid w:val="00DA56E8"/>
    <w:rsid w:val="00DB0431"/>
    <w:rsid w:val="00DB0A9F"/>
    <w:rsid w:val="00DB3229"/>
    <w:rsid w:val="00DB351B"/>
    <w:rsid w:val="00DB377D"/>
    <w:rsid w:val="00DC2D36"/>
    <w:rsid w:val="00DC2EC6"/>
    <w:rsid w:val="00DC3809"/>
    <w:rsid w:val="00DC53EF"/>
    <w:rsid w:val="00DC5543"/>
    <w:rsid w:val="00DD4C6E"/>
    <w:rsid w:val="00DE5608"/>
    <w:rsid w:val="00DE58D0"/>
    <w:rsid w:val="00DE654F"/>
    <w:rsid w:val="00DF0B6E"/>
    <w:rsid w:val="00DF0FC7"/>
    <w:rsid w:val="00DF136C"/>
    <w:rsid w:val="00DF15E0"/>
    <w:rsid w:val="00DF163D"/>
    <w:rsid w:val="00DF37A0"/>
    <w:rsid w:val="00DF393F"/>
    <w:rsid w:val="00DF50ED"/>
    <w:rsid w:val="00DF67FE"/>
    <w:rsid w:val="00E01D30"/>
    <w:rsid w:val="00E02945"/>
    <w:rsid w:val="00E04D47"/>
    <w:rsid w:val="00E105FF"/>
    <w:rsid w:val="00E110E7"/>
    <w:rsid w:val="00E11B20"/>
    <w:rsid w:val="00E13104"/>
    <w:rsid w:val="00E13ADB"/>
    <w:rsid w:val="00E17FA2"/>
    <w:rsid w:val="00E21790"/>
    <w:rsid w:val="00E22330"/>
    <w:rsid w:val="00E2263D"/>
    <w:rsid w:val="00E227C9"/>
    <w:rsid w:val="00E22AD2"/>
    <w:rsid w:val="00E26040"/>
    <w:rsid w:val="00E27F52"/>
    <w:rsid w:val="00E300D4"/>
    <w:rsid w:val="00E30B5A"/>
    <w:rsid w:val="00E3123D"/>
    <w:rsid w:val="00E31461"/>
    <w:rsid w:val="00E31D43"/>
    <w:rsid w:val="00E32608"/>
    <w:rsid w:val="00E34188"/>
    <w:rsid w:val="00E34B6E"/>
    <w:rsid w:val="00E35559"/>
    <w:rsid w:val="00E3723A"/>
    <w:rsid w:val="00E37860"/>
    <w:rsid w:val="00E416EE"/>
    <w:rsid w:val="00E41970"/>
    <w:rsid w:val="00E43C34"/>
    <w:rsid w:val="00E446F1"/>
    <w:rsid w:val="00E46347"/>
    <w:rsid w:val="00E46886"/>
    <w:rsid w:val="00E47AEF"/>
    <w:rsid w:val="00E5160B"/>
    <w:rsid w:val="00E51B4A"/>
    <w:rsid w:val="00E51D65"/>
    <w:rsid w:val="00E521D2"/>
    <w:rsid w:val="00E522D3"/>
    <w:rsid w:val="00E53B75"/>
    <w:rsid w:val="00E54A28"/>
    <w:rsid w:val="00E54E3B"/>
    <w:rsid w:val="00E572C0"/>
    <w:rsid w:val="00E57565"/>
    <w:rsid w:val="00E60397"/>
    <w:rsid w:val="00E62C5D"/>
    <w:rsid w:val="00E63838"/>
    <w:rsid w:val="00E64434"/>
    <w:rsid w:val="00E67C51"/>
    <w:rsid w:val="00E717FF"/>
    <w:rsid w:val="00E72EFC"/>
    <w:rsid w:val="00E73218"/>
    <w:rsid w:val="00E758EC"/>
    <w:rsid w:val="00E762EF"/>
    <w:rsid w:val="00E8234C"/>
    <w:rsid w:val="00E83980"/>
    <w:rsid w:val="00E83AA9"/>
    <w:rsid w:val="00E8437C"/>
    <w:rsid w:val="00E84C21"/>
    <w:rsid w:val="00E85928"/>
    <w:rsid w:val="00E87822"/>
    <w:rsid w:val="00E90395"/>
    <w:rsid w:val="00E90E49"/>
    <w:rsid w:val="00E917F9"/>
    <w:rsid w:val="00E9291C"/>
    <w:rsid w:val="00E93FFE"/>
    <w:rsid w:val="00E947A5"/>
    <w:rsid w:val="00E94F8A"/>
    <w:rsid w:val="00E97C07"/>
    <w:rsid w:val="00EA1CAE"/>
    <w:rsid w:val="00EA463F"/>
    <w:rsid w:val="00EA71D3"/>
    <w:rsid w:val="00EA7A41"/>
    <w:rsid w:val="00EB077B"/>
    <w:rsid w:val="00EB2FC8"/>
    <w:rsid w:val="00EB4EA2"/>
    <w:rsid w:val="00EB582B"/>
    <w:rsid w:val="00EC08EC"/>
    <w:rsid w:val="00EC24C1"/>
    <w:rsid w:val="00EC24D5"/>
    <w:rsid w:val="00EC27C6"/>
    <w:rsid w:val="00EC32CB"/>
    <w:rsid w:val="00EC4207"/>
    <w:rsid w:val="00EC5653"/>
    <w:rsid w:val="00EC71CE"/>
    <w:rsid w:val="00ED1006"/>
    <w:rsid w:val="00ED320C"/>
    <w:rsid w:val="00ED3EE6"/>
    <w:rsid w:val="00ED50A7"/>
    <w:rsid w:val="00ED62D7"/>
    <w:rsid w:val="00ED7EDB"/>
    <w:rsid w:val="00EF0347"/>
    <w:rsid w:val="00EF14E4"/>
    <w:rsid w:val="00EF18FE"/>
    <w:rsid w:val="00EF33F3"/>
    <w:rsid w:val="00EF4409"/>
    <w:rsid w:val="00EF5787"/>
    <w:rsid w:val="00EF60D0"/>
    <w:rsid w:val="00F0186A"/>
    <w:rsid w:val="00F02689"/>
    <w:rsid w:val="00F0528D"/>
    <w:rsid w:val="00F06C67"/>
    <w:rsid w:val="00F06DFD"/>
    <w:rsid w:val="00F071D1"/>
    <w:rsid w:val="00F07533"/>
    <w:rsid w:val="00F10629"/>
    <w:rsid w:val="00F11948"/>
    <w:rsid w:val="00F13291"/>
    <w:rsid w:val="00F15740"/>
    <w:rsid w:val="00F15FA5"/>
    <w:rsid w:val="00F209B7"/>
    <w:rsid w:val="00F223F7"/>
    <w:rsid w:val="00F2376F"/>
    <w:rsid w:val="00F243D8"/>
    <w:rsid w:val="00F25708"/>
    <w:rsid w:val="00F27D35"/>
    <w:rsid w:val="00F30828"/>
    <w:rsid w:val="00F313D6"/>
    <w:rsid w:val="00F32354"/>
    <w:rsid w:val="00F3413F"/>
    <w:rsid w:val="00F40F0C"/>
    <w:rsid w:val="00F413B0"/>
    <w:rsid w:val="00F438A9"/>
    <w:rsid w:val="00F4766C"/>
    <w:rsid w:val="00F5060E"/>
    <w:rsid w:val="00F507D1"/>
    <w:rsid w:val="00F50CC1"/>
    <w:rsid w:val="00F51658"/>
    <w:rsid w:val="00F519CE"/>
    <w:rsid w:val="00F51ADA"/>
    <w:rsid w:val="00F51E8C"/>
    <w:rsid w:val="00F52196"/>
    <w:rsid w:val="00F60203"/>
    <w:rsid w:val="00F607C5"/>
    <w:rsid w:val="00F60DEA"/>
    <w:rsid w:val="00F60FDE"/>
    <w:rsid w:val="00F6302A"/>
    <w:rsid w:val="00F635F5"/>
    <w:rsid w:val="00F63950"/>
    <w:rsid w:val="00F64C2B"/>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EFA"/>
    <w:rsid w:val="00F804BE"/>
    <w:rsid w:val="00F817CE"/>
    <w:rsid w:val="00F8456C"/>
    <w:rsid w:val="00F84757"/>
    <w:rsid w:val="00F859D8"/>
    <w:rsid w:val="00F868F5"/>
    <w:rsid w:val="00F9056A"/>
    <w:rsid w:val="00F90F8D"/>
    <w:rsid w:val="00F92782"/>
    <w:rsid w:val="00F93AA9"/>
    <w:rsid w:val="00F96985"/>
    <w:rsid w:val="00F97838"/>
    <w:rsid w:val="00FA0380"/>
    <w:rsid w:val="00FA0839"/>
    <w:rsid w:val="00FA2BB3"/>
    <w:rsid w:val="00FA556F"/>
    <w:rsid w:val="00FB0AA6"/>
    <w:rsid w:val="00FB4C80"/>
    <w:rsid w:val="00FB5B3C"/>
    <w:rsid w:val="00FB6A6A"/>
    <w:rsid w:val="00FC57CA"/>
    <w:rsid w:val="00FC6002"/>
    <w:rsid w:val="00FC6042"/>
    <w:rsid w:val="00FC7429"/>
    <w:rsid w:val="00FD07F6"/>
    <w:rsid w:val="00FD1132"/>
    <w:rsid w:val="00FD1EC8"/>
    <w:rsid w:val="00FD2CC8"/>
    <w:rsid w:val="00FD39C8"/>
    <w:rsid w:val="00FD46A7"/>
    <w:rsid w:val="00FD47ED"/>
    <w:rsid w:val="00FD6687"/>
    <w:rsid w:val="00FD74DB"/>
    <w:rsid w:val="00FD7660"/>
    <w:rsid w:val="00FD7F55"/>
    <w:rsid w:val="00FE0655"/>
    <w:rsid w:val="00FE07C0"/>
    <w:rsid w:val="00FE2365"/>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E5160B"/>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716942">
      <w:bodyDiv w:val="1"/>
      <w:marLeft w:val="0"/>
      <w:marRight w:val="0"/>
      <w:marTop w:val="0"/>
      <w:marBottom w:val="0"/>
      <w:divBdr>
        <w:top w:val="none" w:sz="0" w:space="0" w:color="auto"/>
        <w:left w:val="none" w:sz="0" w:space="0" w:color="auto"/>
        <w:bottom w:val="none" w:sz="0" w:space="0" w:color="auto"/>
        <w:right w:val="none" w:sz="0" w:space="0" w:color="auto"/>
      </w:divBdr>
    </w:div>
    <w:div w:id="57749403">
      <w:bodyDiv w:val="1"/>
      <w:marLeft w:val="0"/>
      <w:marRight w:val="0"/>
      <w:marTop w:val="0"/>
      <w:marBottom w:val="0"/>
      <w:divBdr>
        <w:top w:val="none" w:sz="0" w:space="0" w:color="auto"/>
        <w:left w:val="none" w:sz="0" w:space="0" w:color="auto"/>
        <w:bottom w:val="none" w:sz="0" w:space="0" w:color="auto"/>
        <w:right w:val="none" w:sz="0" w:space="0" w:color="auto"/>
      </w:divBdr>
    </w:div>
    <w:div w:id="121271548">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283198194">
      <w:bodyDiv w:val="1"/>
      <w:marLeft w:val="0"/>
      <w:marRight w:val="0"/>
      <w:marTop w:val="0"/>
      <w:marBottom w:val="0"/>
      <w:divBdr>
        <w:top w:val="none" w:sz="0" w:space="0" w:color="auto"/>
        <w:left w:val="none" w:sz="0" w:space="0" w:color="auto"/>
        <w:bottom w:val="none" w:sz="0" w:space="0" w:color="auto"/>
        <w:right w:val="none" w:sz="0" w:space="0" w:color="auto"/>
      </w:divBdr>
      <w:divsChild>
        <w:div w:id="1157765913">
          <w:marLeft w:val="446"/>
          <w:marRight w:val="0"/>
          <w:marTop w:val="0"/>
          <w:marBottom w:val="0"/>
          <w:divBdr>
            <w:top w:val="none" w:sz="0" w:space="0" w:color="auto"/>
            <w:left w:val="none" w:sz="0" w:space="0" w:color="auto"/>
            <w:bottom w:val="none" w:sz="0" w:space="0" w:color="auto"/>
            <w:right w:val="none" w:sz="0" w:space="0" w:color="auto"/>
          </w:divBdr>
        </w:div>
        <w:div w:id="1172378743">
          <w:marLeft w:val="446"/>
          <w:marRight w:val="0"/>
          <w:marTop w:val="0"/>
          <w:marBottom w:val="0"/>
          <w:divBdr>
            <w:top w:val="none" w:sz="0" w:space="0" w:color="auto"/>
            <w:left w:val="none" w:sz="0" w:space="0" w:color="auto"/>
            <w:bottom w:val="none" w:sz="0" w:space="0" w:color="auto"/>
            <w:right w:val="none" w:sz="0" w:space="0" w:color="auto"/>
          </w:divBdr>
        </w:div>
        <w:div w:id="452212657">
          <w:marLeft w:val="1166"/>
          <w:marRight w:val="0"/>
          <w:marTop w:val="0"/>
          <w:marBottom w:val="0"/>
          <w:divBdr>
            <w:top w:val="none" w:sz="0" w:space="0" w:color="auto"/>
            <w:left w:val="none" w:sz="0" w:space="0" w:color="auto"/>
            <w:bottom w:val="none" w:sz="0" w:space="0" w:color="auto"/>
            <w:right w:val="none" w:sz="0" w:space="0" w:color="auto"/>
          </w:divBdr>
        </w:div>
        <w:div w:id="1077289768">
          <w:marLeft w:val="1166"/>
          <w:marRight w:val="0"/>
          <w:marTop w:val="0"/>
          <w:marBottom w:val="0"/>
          <w:divBdr>
            <w:top w:val="none" w:sz="0" w:space="0" w:color="auto"/>
            <w:left w:val="none" w:sz="0" w:space="0" w:color="auto"/>
            <w:bottom w:val="none" w:sz="0" w:space="0" w:color="auto"/>
            <w:right w:val="none" w:sz="0" w:space="0" w:color="auto"/>
          </w:divBdr>
        </w:div>
        <w:div w:id="1184126532">
          <w:marLeft w:val="1166"/>
          <w:marRight w:val="0"/>
          <w:marTop w:val="0"/>
          <w:marBottom w:val="0"/>
          <w:divBdr>
            <w:top w:val="none" w:sz="0" w:space="0" w:color="auto"/>
            <w:left w:val="none" w:sz="0" w:space="0" w:color="auto"/>
            <w:bottom w:val="none" w:sz="0" w:space="0" w:color="auto"/>
            <w:right w:val="none" w:sz="0" w:space="0" w:color="auto"/>
          </w:divBdr>
        </w:div>
        <w:div w:id="1794204022">
          <w:marLeft w:val="1166"/>
          <w:marRight w:val="0"/>
          <w:marTop w:val="0"/>
          <w:marBottom w:val="0"/>
          <w:divBdr>
            <w:top w:val="none" w:sz="0" w:space="0" w:color="auto"/>
            <w:left w:val="none" w:sz="0" w:space="0" w:color="auto"/>
            <w:bottom w:val="none" w:sz="0" w:space="0" w:color="auto"/>
            <w:right w:val="none" w:sz="0" w:space="0" w:color="auto"/>
          </w:divBdr>
        </w:div>
      </w:divsChild>
    </w:div>
    <w:div w:id="375855194">
      <w:bodyDiv w:val="1"/>
      <w:marLeft w:val="0"/>
      <w:marRight w:val="0"/>
      <w:marTop w:val="0"/>
      <w:marBottom w:val="0"/>
      <w:divBdr>
        <w:top w:val="none" w:sz="0" w:space="0" w:color="auto"/>
        <w:left w:val="none" w:sz="0" w:space="0" w:color="auto"/>
        <w:bottom w:val="none" w:sz="0" w:space="0" w:color="auto"/>
        <w:right w:val="none" w:sz="0" w:space="0" w:color="auto"/>
      </w:divBdr>
      <w:divsChild>
        <w:div w:id="863440954">
          <w:marLeft w:val="446"/>
          <w:marRight w:val="0"/>
          <w:marTop w:val="0"/>
          <w:marBottom w:val="0"/>
          <w:divBdr>
            <w:top w:val="none" w:sz="0" w:space="0" w:color="auto"/>
            <w:left w:val="none" w:sz="0" w:space="0" w:color="auto"/>
            <w:bottom w:val="none" w:sz="0" w:space="0" w:color="auto"/>
            <w:right w:val="none" w:sz="0" w:space="0" w:color="auto"/>
          </w:divBdr>
        </w:div>
      </w:divsChild>
    </w:div>
    <w:div w:id="585967482">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705524429">
      <w:bodyDiv w:val="1"/>
      <w:marLeft w:val="0"/>
      <w:marRight w:val="0"/>
      <w:marTop w:val="0"/>
      <w:marBottom w:val="0"/>
      <w:divBdr>
        <w:top w:val="none" w:sz="0" w:space="0" w:color="auto"/>
        <w:left w:val="none" w:sz="0" w:space="0" w:color="auto"/>
        <w:bottom w:val="none" w:sz="0" w:space="0" w:color="auto"/>
        <w:right w:val="none" w:sz="0" w:space="0" w:color="auto"/>
      </w:divBdr>
    </w:div>
    <w:div w:id="866867522">
      <w:bodyDiv w:val="1"/>
      <w:marLeft w:val="0"/>
      <w:marRight w:val="0"/>
      <w:marTop w:val="0"/>
      <w:marBottom w:val="0"/>
      <w:divBdr>
        <w:top w:val="none" w:sz="0" w:space="0" w:color="auto"/>
        <w:left w:val="none" w:sz="0" w:space="0" w:color="auto"/>
        <w:bottom w:val="none" w:sz="0" w:space="0" w:color="auto"/>
        <w:right w:val="none" w:sz="0" w:space="0" w:color="auto"/>
      </w:divBdr>
    </w:div>
    <w:div w:id="889616281">
      <w:bodyDiv w:val="1"/>
      <w:marLeft w:val="0"/>
      <w:marRight w:val="0"/>
      <w:marTop w:val="0"/>
      <w:marBottom w:val="0"/>
      <w:divBdr>
        <w:top w:val="none" w:sz="0" w:space="0" w:color="auto"/>
        <w:left w:val="none" w:sz="0" w:space="0" w:color="auto"/>
        <w:bottom w:val="none" w:sz="0" w:space="0" w:color="auto"/>
        <w:right w:val="none" w:sz="0" w:space="0" w:color="auto"/>
      </w:divBdr>
    </w:div>
    <w:div w:id="895553804">
      <w:bodyDiv w:val="1"/>
      <w:marLeft w:val="0"/>
      <w:marRight w:val="0"/>
      <w:marTop w:val="0"/>
      <w:marBottom w:val="0"/>
      <w:divBdr>
        <w:top w:val="none" w:sz="0" w:space="0" w:color="auto"/>
        <w:left w:val="none" w:sz="0" w:space="0" w:color="auto"/>
        <w:bottom w:val="none" w:sz="0" w:space="0" w:color="auto"/>
        <w:right w:val="none" w:sz="0" w:space="0" w:color="auto"/>
      </w:divBdr>
      <w:divsChild>
        <w:div w:id="560136394">
          <w:marLeft w:val="446"/>
          <w:marRight w:val="0"/>
          <w:marTop w:val="0"/>
          <w:marBottom w:val="0"/>
          <w:divBdr>
            <w:top w:val="none" w:sz="0" w:space="0" w:color="auto"/>
            <w:left w:val="none" w:sz="0" w:space="0" w:color="auto"/>
            <w:bottom w:val="none" w:sz="0" w:space="0" w:color="auto"/>
            <w:right w:val="none" w:sz="0" w:space="0" w:color="auto"/>
          </w:divBdr>
        </w:div>
        <w:div w:id="608512787">
          <w:marLeft w:val="446"/>
          <w:marRight w:val="0"/>
          <w:marTop w:val="0"/>
          <w:marBottom w:val="0"/>
          <w:divBdr>
            <w:top w:val="none" w:sz="0" w:space="0" w:color="auto"/>
            <w:left w:val="none" w:sz="0" w:space="0" w:color="auto"/>
            <w:bottom w:val="none" w:sz="0" w:space="0" w:color="auto"/>
            <w:right w:val="none" w:sz="0" w:space="0" w:color="auto"/>
          </w:divBdr>
        </w:div>
        <w:div w:id="645017131">
          <w:marLeft w:val="1166"/>
          <w:marRight w:val="0"/>
          <w:marTop w:val="0"/>
          <w:marBottom w:val="0"/>
          <w:divBdr>
            <w:top w:val="none" w:sz="0" w:space="0" w:color="auto"/>
            <w:left w:val="none" w:sz="0" w:space="0" w:color="auto"/>
            <w:bottom w:val="none" w:sz="0" w:space="0" w:color="auto"/>
            <w:right w:val="none" w:sz="0" w:space="0" w:color="auto"/>
          </w:divBdr>
        </w:div>
        <w:div w:id="1350838739">
          <w:marLeft w:val="1166"/>
          <w:marRight w:val="0"/>
          <w:marTop w:val="0"/>
          <w:marBottom w:val="0"/>
          <w:divBdr>
            <w:top w:val="none" w:sz="0" w:space="0" w:color="auto"/>
            <w:left w:val="none" w:sz="0" w:space="0" w:color="auto"/>
            <w:bottom w:val="none" w:sz="0" w:space="0" w:color="auto"/>
            <w:right w:val="none" w:sz="0" w:space="0" w:color="auto"/>
          </w:divBdr>
        </w:div>
        <w:div w:id="683631980">
          <w:marLeft w:val="1166"/>
          <w:marRight w:val="0"/>
          <w:marTop w:val="0"/>
          <w:marBottom w:val="0"/>
          <w:divBdr>
            <w:top w:val="none" w:sz="0" w:space="0" w:color="auto"/>
            <w:left w:val="none" w:sz="0" w:space="0" w:color="auto"/>
            <w:bottom w:val="none" w:sz="0" w:space="0" w:color="auto"/>
            <w:right w:val="none" w:sz="0" w:space="0" w:color="auto"/>
          </w:divBdr>
        </w:div>
        <w:div w:id="1652557569">
          <w:marLeft w:val="1166"/>
          <w:marRight w:val="0"/>
          <w:marTop w:val="0"/>
          <w:marBottom w:val="0"/>
          <w:divBdr>
            <w:top w:val="none" w:sz="0" w:space="0" w:color="auto"/>
            <w:left w:val="none" w:sz="0" w:space="0" w:color="auto"/>
            <w:bottom w:val="none" w:sz="0" w:space="0" w:color="auto"/>
            <w:right w:val="none" w:sz="0" w:space="0" w:color="auto"/>
          </w:divBdr>
        </w:div>
      </w:divsChild>
    </w:div>
    <w:div w:id="1001005585">
      <w:bodyDiv w:val="1"/>
      <w:marLeft w:val="0"/>
      <w:marRight w:val="0"/>
      <w:marTop w:val="0"/>
      <w:marBottom w:val="0"/>
      <w:divBdr>
        <w:top w:val="none" w:sz="0" w:space="0" w:color="auto"/>
        <w:left w:val="none" w:sz="0" w:space="0" w:color="auto"/>
        <w:bottom w:val="none" w:sz="0" w:space="0" w:color="auto"/>
        <w:right w:val="none" w:sz="0" w:space="0" w:color="auto"/>
      </w:divBdr>
    </w:div>
    <w:div w:id="1104494897">
      <w:bodyDiv w:val="1"/>
      <w:marLeft w:val="0"/>
      <w:marRight w:val="0"/>
      <w:marTop w:val="0"/>
      <w:marBottom w:val="0"/>
      <w:divBdr>
        <w:top w:val="none" w:sz="0" w:space="0" w:color="auto"/>
        <w:left w:val="none" w:sz="0" w:space="0" w:color="auto"/>
        <w:bottom w:val="none" w:sz="0" w:space="0" w:color="auto"/>
        <w:right w:val="none" w:sz="0" w:space="0" w:color="auto"/>
      </w:divBdr>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68289102">
      <w:bodyDiv w:val="1"/>
      <w:marLeft w:val="0"/>
      <w:marRight w:val="0"/>
      <w:marTop w:val="0"/>
      <w:marBottom w:val="0"/>
      <w:divBdr>
        <w:top w:val="none" w:sz="0" w:space="0" w:color="auto"/>
        <w:left w:val="none" w:sz="0" w:space="0" w:color="auto"/>
        <w:bottom w:val="none" w:sz="0" w:space="0" w:color="auto"/>
        <w:right w:val="none" w:sz="0" w:space="0" w:color="auto"/>
      </w:divBdr>
    </w:div>
    <w:div w:id="1491484339">
      <w:bodyDiv w:val="1"/>
      <w:marLeft w:val="0"/>
      <w:marRight w:val="0"/>
      <w:marTop w:val="0"/>
      <w:marBottom w:val="0"/>
      <w:divBdr>
        <w:top w:val="none" w:sz="0" w:space="0" w:color="auto"/>
        <w:left w:val="none" w:sz="0" w:space="0" w:color="auto"/>
        <w:bottom w:val="none" w:sz="0" w:space="0" w:color="auto"/>
        <w:right w:val="none" w:sz="0" w:space="0" w:color="auto"/>
      </w:divBdr>
      <w:divsChild>
        <w:div w:id="1463381784">
          <w:marLeft w:val="547"/>
          <w:marRight w:val="0"/>
          <w:marTop w:val="0"/>
          <w:marBottom w:val="180"/>
          <w:divBdr>
            <w:top w:val="none" w:sz="0" w:space="0" w:color="auto"/>
            <w:left w:val="none" w:sz="0" w:space="0" w:color="auto"/>
            <w:bottom w:val="none" w:sz="0" w:space="0" w:color="auto"/>
            <w:right w:val="none" w:sz="0" w:space="0" w:color="auto"/>
          </w:divBdr>
        </w:div>
        <w:div w:id="533730662">
          <w:marLeft w:val="1166"/>
          <w:marRight w:val="0"/>
          <w:marTop w:val="0"/>
          <w:marBottom w:val="180"/>
          <w:divBdr>
            <w:top w:val="none" w:sz="0" w:space="0" w:color="auto"/>
            <w:left w:val="none" w:sz="0" w:space="0" w:color="auto"/>
            <w:bottom w:val="none" w:sz="0" w:space="0" w:color="auto"/>
            <w:right w:val="none" w:sz="0" w:space="0" w:color="auto"/>
          </w:divBdr>
        </w:div>
        <w:div w:id="2101683334">
          <w:marLeft w:val="1166"/>
          <w:marRight w:val="0"/>
          <w:marTop w:val="0"/>
          <w:marBottom w:val="180"/>
          <w:divBdr>
            <w:top w:val="none" w:sz="0" w:space="0" w:color="auto"/>
            <w:left w:val="none" w:sz="0" w:space="0" w:color="auto"/>
            <w:bottom w:val="none" w:sz="0" w:space="0" w:color="auto"/>
            <w:right w:val="none" w:sz="0" w:space="0" w:color="auto"/>
          </w:divBdr>
        </w:div>
        <w:div w:id="19280013">
          <w:marLeft w:val="1166"/>
          <w:marRight w:val="0"/>
          <w:marTop w:val="0"/>
          <w:marBottom w:val="180"/>
          <w:divBdr>
            <w:top w:val="none" w:sz="0" w:space="0" w:color="auto"/>
            <w:left w:val="none" w:sz="0" w:space="0" w:color="auto"/>
            <w:bottom w:val="none" w:sz="0" w:space="0" w:color="auto"/>
            <w:right w:val="none" w:sz="0" w:space="0" w:color="auto"/>
          </w:divBdr>
        </w:div>
        <w:div w:id="1977756374">
          <w:marLeft w:val="1166"/>
          <w:marRight w:val="0"/>
          <w:marTop w:val="0"/>
          <w:marBottom w:val="180"/>
          <w:divBdr>
            <w:top w:val="none" w:sz="0" w:space="0" w:color="auto"/>
            <w:left w:val="none" w:sz="0" w:space="0" w:color="auto"/>
            <w:bottom w:val="none" w:sz="0" w:space="0" w:color="auto"/>
            <w:right w:val="none" w:sz="0" w:space="0" w:color="auto"/>
          </w:divBdr>
        </w:div>
      </w:divsChild>
    </w:div>
    <w:div w:id="1653677224">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1923490501">
      <w:bodyDiv w:val="1"/>
      <w:marLeft w:val="0"/>
      <w:marRight w:val="0"/>
      <w:marTop w:val="0"/>
      <w:marBottom w:val="0"/>
      <w:divBdr>
        <w:top w:val="none" w:sz="0" w:space="0" w:color="auto"/>
        <w:left w:val="none" w:sz="0" w:space="0" w:color="auto"/>
        <w:bottom w:val="none" w:sz="0" w:space="0" w:color="auto"/>
        <w:right w:val="none" w:sz="0" w:space="0" w:color="auto"/>
      </w:divBdr>
    </w:div>
    <w:div w:id="2041776923">
      <w:bodyDiv w:val="1"/>
      <w:marLeft w:val="0"/>
      <w:marRight w:val="0"/>
      <w:marTop w:val="0"/>
      <w:marBottom w:val="0"/>
      <w:divBdr>
        <w:top w:val="none" w:sz="0" w:space="0" w:color="auto"/>
        <w:left w:val="none" w:sz="0" w:space="0" w:color="auto"/>
        <w:bottom w:val="none" w:sz="0" w:space="0" w:color="auto"/>
        <w:right w:val="none" w:sz="0" w:space="0" w:color="auto"/>
      </w:divBdr>
    </w:div>
    <w:div w:id="2047875589">
      <w:bodyDiv w:val="1"/>
      <w:marLeft w:val="0"/>
      <w:marRight w:val="0"/>
      <w:marTop w:val="0"/>
      <w:marBottom w:val="0"/>
      <w:divBdr>
        <w:top w:val="none" w:sz="0" w:space="0" w:color="auto"/>
        <w:left w:val="none" w:sz="0" w:space="0" w:color="auto"/>
        <w:bottom w:val="none" w:sz="0" w:space="0" w:color="auto"/>
        <w:right w:val="none" w:sz="0" w:space="0" w:color="auto"/>
      </w:divBdr>
      <w:divsChild>
        <w:div w:id="1945453693">
          <w:marLeft w:val="547"/>
          <w:marRight w:val="0"/>
          <w:marTop w:val="0"/>
          <w:marBottom w:val="0"/>
          <w:divBdr>
            <w:top w:val="none" w:sz="0" w:space="0" w:color="auto"/>
            <w:left w:val="none" w:sz="0" w:space="0" w:color="auto"/>
            <w:bottom w:val="none" w:sz="0" w:space="0" w:color="auto"/>
            <w:right w:val="none" w:sz="0" w:space="0" w:color="auto"/>
          </w:divBdr>
        </w:div>
        <w:div w:id="234508052">
          <w:marLeft w:val="1166"/>
          <w:marRight w:val="0"/>
          <w:marTop w:val="0"/>
          <w:marBottom w:val="0"/>
          <w:divBdr>
            <w:top w:val="none" w:sz="0" w:space="0" w:color="auto"/>
            <w:left w:val="none" w:sz="0" w:space="0" w:color="auto"/>
            <w:bottom w:val="none" w:sz="0" w:space="0" w:color="auto"/>
            <w:right w:val="none" w:sz="0" w:space="0" w:color="auto"/>
          </w:divBdr>
        </w:div>
        <w:div w:id="768935047">
          <w:marLeft w:val="1166"/>
          <w:marRight w:val="0"/>
          <w:marTop w:val="0"/>
          <w:marBottom w:val="0"/>
          <w:divBdr>
            <w:top w:val="none" w:sz="0" w:space="0" w:color="auto"/>
            <w:left w:val="none" w:sz="0" w:space="0" w:color="auto"/>
            <w:bottom w:val="none" w:sz="0" w:space="0" w:color="auto"/>
            <w:right w:val="none" w:sz="0" w:space="0" w:color="auto"/>
          </w:divBdr>
        </w:div>
        <w:div w:id="2022195077">
          <w:marLeft w:val="1800"/>
          <w:marRight w:val="0"/>
          <w:marTop w:val="0"/>
          <w:marBottom w:val="0"/>
          <w:divBdr>
            <w:top w:val="none" w:sz="0" w:space="0" w:color="auto"/>
            <w:left w:val="none" w:sz="0" w:space="0" w:color="auto"/>
            <w:bottom w:val="none" w:sz="0" w:space="0" w:color="auto"/>
            <w:right w:val="none" w:sz="0" w:space="0" w:color="auto"/>
          </w:divBdr>
        </w:div>
        <w:div w:id="308290029">
          <w:marLeft w:val="1166"/>
          <w:marRight w:val="0"/>
          <w:marTop w:val="0"/>
          <w:marBottom w:val="0"/>
          <w:divBdr>
            <w:top w:val="none" w:sz="0" w:space="0" w:color="auto"/>
            <w:left w:val="none" w:sz="0" w:space="0" w:color="auto"/>
            <w:bottom w:val="none" w:sz="0" w:space="0" w:color="auto"/>
            <w:right w:val="none" w:sz="0" w:space="0" w:color="auto"/>
          </w:divBdr>
        </w:div>
        <w:div w:id="63796991">
          <w:marLeft w:val="1166"/>
          <w:marRight w:val="0"/>
          <w:marTop w:val="0"/>
          <w:marBottom w:val="0"/>
          <w:divBdr>
            <w:top w:val="none" w:sz="0" w:space="0" w:color="auto"/>
            <w:left w:val="none" w:sz="0" w:space="0" w:color="auto"/>
            <w:bottom w:val="none" w:sz="0" w:space="0" w:color="auto"/>
            <w:right w:val="none" w:sz="0" w:space="0" w:color="auto"/>
          </w:divBdr>
        </w:div>
        <w:div w:id="1895117909">
          <w:marLeft w:val="547"/>
          <w:marRight w:val="0"/>
          <w:marTop w:val="0"/>
          <w:marBottom w:val="0"/>
          <w:divBdr>
            <w:top w:val="none" w:sz="0" w:space="0" w:color="auto"/>
            <w:left w:val="none" w:sz="0" w:space="0" w:color="auto"/>
            <w:bottom w:val="none" w:sz="0" w:space="0" w:color="auto"/>
            <w:right w:val="none" w:sz="0" w:space="0" w:color="auto"/>
          </w:divBdr>
        </w:div>
        <w:div w:id="642389647">
          <w:marLeft w:val="1166"/>
          <w:marRight w:val="0"/>
          <w:marTop w:val="0"/>
          <w:marBottom w:val="0"/>
          <w:divBdr>
            <w:top w:val="none" w:sz="0" w:space="0" w:color="auto"/>
            <w:left w:val="none" w:sz="0" w:space="0" w:color="auto"/>
            <w:bottom w:val="none" w:sz="0" w:space="0" w:color="auto"/>
            <w:right w:val="none" w:sz="0" w:space="0" w:color="auto"/>
          </w:divBdr>
        </w:div>
      </w:divsChild>
    </w:div>
    <w:div w:id="2119056493">
      <w:bodyDiv w:val="1"/>
      <w:marLeft w:val="0"/>
      <w:marRight w:val="0"/>
      <w:marTop w:val="0"/>
      <w:marBottom w:val="0"/>
      <w:divBdr>
        <w:top w:val="none" w:sz="0" w:space="0" w:color="auto"/>
        <w:left w:val="none" w:sz="0" w:space="0" w:color="auto"/>
        <w:bottom w:val="none" w:sz="0" w:space="0" w:color="auto"/>
        <w:right w:val="none" w:sz="0" w:space="0" w:color="auto"/>
      </w:divBdr>
      <w:divsChild>
        <w:div w:id="1659382686">
          <w:marLeft w:val="547"/>
          <w:marRight w:val="0"/>
          <w:marTop w:val="0"/>
          <w:marBottom w:val="0"/>
          <w:divBdr>
            <w:top w:val="none" w:sz="0" w:space="0" w:color="auto"/>
            <w:left w:val="none" w:sz="0" w:space="0" w:color="auto"/>
            <w:bottom w:val="none" w:sz="0" w:space="0" w:color="auto"/>
            <w:right w:val="none" w:sz="0" w:space="0" w:color="auto"/>
          </w:divBdr>
        </w:div>
        <w:div w:id="857619078">
          <w:marLeft w:val="1166"/>
          <w:marRight w:val="0"/>
          <w:marTop w:val="0"/>
          <w:marBottom w:val="0"/>
          <w:divBdr>
            <w:top w:val="none" w:sz="0" w:space="0" w:color="auto"/>
            <w:left w:val="none" w:sz="0" w:space="0" w:color="auto"/>
            <w:bottom w:val="none" w:sz="0" w:space="0" w:color="auto"/>
            <w:right w:val="none" w:sz="0" w:space="0" w:color="auto"/>
          </w:divBdr>
        </w:div>
        <w:div w:id="1844588304">
          <w:marLeft w:val="1166"/>
          <w:marRight w:val="0"/>
          <w:marTop w:val="0"/>
          <w:marBottom w:val="0"/>
          <w:divBdr>
            <w:top w:val="none" w:sz="0" w:space="0" w:color="auto"/>
            <w:left w:val="none" w:sz="0" w:space="0" w:color="auto"/>
            <w:bottom w:val="none" w:sz="0" w:space="0" w:color="auto"/>
            <w:right w:val="none" w:sz="0" w:space="0" w:color="auto"/>
          </w:divBdr>
        </w:div>
        <w:div w:id="289089110">
          <w:marLeft w:val="1800"/>
          <w:marRight w:val="0"/>
          <w:marTop w:val="0"/>
          <w:marBottom w:val="0"/>
          <w:divBdr>
            <w:top w:val="none" w:sz="0" w:space="0" w:color="auto"/>
            <w:left w:val="none" w:sz="0" w:space="0" w:color="auto"/>
            <w:bottom w:val="none" w:sz="0" w:space="0" w:color="auto"/>
            <w:right w:val="none" w:sz="0" w:space="0" w:color="auto"/>
          </w:divBdr>
        </w:div>
        <w:div w:id="1516188231">
          <w:marLeft w:val="1166"/>
          <w:marRight w:val="0"/>
          <w:marTop w:val="0"/>
          <w:marBottom w:val="0"/>
          <w:divBdr>
            <w:top w:val="none" w:sz="0" w:space="0" w:color="auto"/>
            <w:left w:val="none" w:sz="0" w:space="0" w:color="auto"/>
            <w:bottom w:val="none" w:sz="0" w:space="0" w:color="auto"/>
            <w:right w:val="none" w:sz="0" w:space="0" w:color="auto"/>
          </w:divBdr>
        </w:div>
        <w:div w:id="180627196">
          <w:marLeft w:val="1166"/>
          <w:marRight w:val="0"/>
          <w:marTop w:val="0"/>
          <w:marBottom w:val="0"/>
          <w:divBdr>
            <w:top w:val="none" w:sz="0" w:space="0" w:color="auto"/>
            <w:left w:val="none" w:sz="0" w:space="0" w:color="auto"/>
            <w:bottom w:val="none" w:sz="0" w:space="0" w:color="auto"/>
            <w:right w:val="none" w:sz="0" w:space="0" w:color="auto"/>
          </w:divBdr>
        </w:div>
        <w:div w:id="1778864629">
          <w:marLeft w:val="547"/>
          <w:marRight w:val="0"/>
          <w:marTop w:val="0"/>
          <w:marBottom w:val="0"/>
          <w:divBdr>
            <w:top w:val="none" w:sz="0" w:space="0" w:color="auto"/>
            <w:left w:val="none" w:sz="0" w:space="0" w:color="auto"/>
            <w:bottom w:val="none" w:sz="0" w:space="0" w:color="auto"/>
            <w:right w:val="none" w:sz="0" w:space="0" w:color="auto"/>
          </w:divBdr>
        </w:div>
        <w:div w:id="120613663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1134</Words>
  <Characters>6466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WEI ZHOU</cp:lastModifiedBy>
  <cp:revision>42</cp:revision>
  <cp:lastPrinted>2008-01-31T16:09:00Z</cp:lastPrinted>
  <dcterms:created xsi:type="dcterms:W3CDTF">2024-05-09T03:45:00Z</dcterms:created>
  <dcterms:modified xsi:type="dcterms:W3CDTF">2024-05-13T02:48:00Z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